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098B9" w14:textId="77777777" w:rsidR="001753C4" w:rsidRPr="002B27EF" w:rsidRDefault="001753C4" w:rsidP="00C8057E">
      <w:pPr>
        <w:spacing w:line="360" w:lineRule="auto"/>
        <w:jc w:val="center"/>
        <w:rPr>
          <w:b/>
          <w:color w:val="000000"/>
          <w:sz w:val="36"/>
          <w:szCs w:val="36"/>
        </w:rPr>
      </w:pPr>
      <w:r w:rsidRPr="002B27EF">
        <w:rPr>
          <w:b/>
          <w:color w:val="000000"/>
          <w:sz w:val="36"/>
          <w:szCs w:val="36"/>
        </w:rPr>
        <w:t xml:space="preserve">  </w:t>
      </w:r>
    </w:p>
    <w:p w14:paraId="63AFDBD4" w14:textId="77777777" w:rsidR="001753C4" w:rsidRPr="002B27EF" w:rsidRDefault="001753C4" w:rsidP="00C8057E">
      <w:pPr>
        <w:spacing w:line="360" w:lineRule="auto"/>
        <w:jc w:val="center"/>
        <w:rPr>
          <w:b/>
          <w:color w:val="000000"/>
          <w:sz w:val="36"/>
          <w:szCs w:val="36"/>
        </w:rPr>
      </w:pPr>
    </w:p>
    <w:p w14:paraId="6C91400F" w14:textId="77777777" w:rsidR="001753C4" w:rsidRPr="002B27EF" w:rsidRDefault="001753C4" w:rsidP="00C8057E">
      <w:pPr>
        <w:spacing w:line="360" w:lineRule="auto"/>
        <w:jc w:val="center"/>
        <w:rPr>
          <w:b/>
          <w:color w:val="000000"/>
          <w:sz w:val="36"/>
          <w:szCs w:val="36"/>
        </w:rPr>
      </w:pPr>
    </w:p>
    <w:p w14:paraId="1B537CCF" w14:textId="77777777" w:rsidR="001753C4" w:rsidRPr="002B27EF" w:rsidRDefault="001753C4" w:rsidP="00C8057E">
      <w:pPr>
        <w:spacing w:line="360" w:lineRule="auto"/>
        <w:jc w:val="center"/>
        <w:rPr>
          <w:b/>
          <w:color w:val="000000"/>
          <w:sz w:val="36"/>
          <w:szCs w:val="36"/>
        </w:rPr>
      </w:pPr>
    </w:p>
    <w:p w14:paraId="6CE7C054" w14:textId="14F843C8" w:rsidR="001753C4" w:rsidRPr="00D95C84" w:rsidRDefault="00D95C84" w:rsidP="00C8057E">
      <w:pPr>
        <w:spacing w:line="360" w:lineRule="auto"/>
        <w:jc w:val="center"/>
        <w:rPr>
          <w:b/>
          <w:color w:val="000000"/>
          <w:sz w:val="44"/>
          <w:szCs w:val="44"/>
        </w:rPr>
      </w:pPr>
      <w:r w:rsidRPr="00D95C84">
        <w:rPr>
          <w:rFonts w:hint="eastAsia"/>
          <w:b/>
          <w:color w:val="000000"/>
          <w:sz w:val="44"/>
          <w:szCs w:val="44"/>
        </w:rPr>
        <w:t>团体</w:t>
      </w:r>
      <w:r w:rsidR="001753C4" w:rsidRPr="00D95C84">
        <w:rPr>
          <w:b/>
          <w:color w:val="000000"/>
          <w:sz w:val="44"/>
          <w:szCs w:val="44"/>
        </w:rPr>
        <w:t>标准</w:t>
      </w:r>
      <w:r w:rsidR="00E62FBD" w:rsidRPr="00D95C84">
        <w:rPr>
          <w:b/>
          <w:color w:val="000000"/>
          <w:sz w:val="44"/>
          <w:szCs w:val="44"/>
        </w:rPr>
        <w:t>《</w:t>
      </w:r>
      <w:r w:rsidR="00E319BA">
        <w:rPr>
          <w:rFonts w:hint="eastAsia"/>
          <w:b/>
          <w:color w:val="000000"/>
          <w:sz w:val="44"/>
          <w:szCs w:val="44"/>
        </w:rPr>
        <w:t>花生油感官评价</w:t>
      </w:r>
      <w:r w:rsidR="00E62FBD" w:rsidRPr="00D95C84">
        <w:rPr>
          <w:b/>
          <w:color w:val="000000"/>
          <w:sz w:val="44"/>
          <w:szCs w:val="44"/>
        </w:rPr>
        <w:t>》</w:t>
      </w:r>
    </w:p>
    <w:p w14:paraId="11CA3A06" w14:textId="77777777" w:rsidR="001753C4" w:rsidRPr="002B27EF" w:rsidRDefault="001753C4" w:rsidP="00C8057E">
      <w:pPr>
        <w:spacing w:line="360" w:lineRule="auto"/>
        <w:jc w:val="center"/>
        <w:rPr>
          <w:b/>
          <w:color w:val="000000"/>
          <w:sz w:val="36"/>
          <w:szCs w:val="36"/>
        </w:rPr>
      </w:pPr>
    </w:p>
    <w:p w14:paraId="1620B40D" w14:textId="77777777" w:rsidR="001753C4" w:rsidRPr="002B27EF" w:rsidRDefault="001753C4" w:rsidP="00C8057E">
      <w:pPr>
        <w:spacing w:line="360" w:lineRule="auto"/>
        <w:jc w:val="center"/>
        <w:rPr>
          <w:b/>
          <w:color w:val="000000"/>
          <w:sz w:val="44"/>
          <w:szCs w:val="44"/>
        </w:rPr>
      </w:pPr>
      <w:r w:rsidRPr="002B27EF">
        <w:rPr>
          <w:b/>
          <w:color w:val="000000"/>
          <w:sz w:val="44"/>
          <w:szCs w:val="44"/>
        </w:rPr>
        <w:t>标准编制说明</w:t>
      </w:r>
    </w:p>
    <w:p w14:paraId="7FA80F37" w14:textId="77777777" w:rsidR="001753C4" w:rsidRPr="002B27EF" w:rsidRDefault="001753C4" w:rsidP="00C8057E">
      <w:pPr>
        <w:spacing w:line="360" w:lineRule="auto"/>
        <w:jc w:val="center"/>
        <w:rPr>
          <w:b/>
          <w:color w:val="000000"/>
          <w:sz w:val="44"/>
          <w:szCs w:val="44"/>
        </w:rPr>
      </w:pPr>
    </w:p>
    <w:p w14:paraId="6D5CAF88" w14:textId="77777777" w:rsidR="001753C4" w:rsidRPr="002B27EF" w:rsidRDefault="001753C4" w:rsidP="00C8057E">
      <w:pPr>
        <w:spacing w:line="360" w:lineRule="auto"/>
        <w:jc w:val="center"/>
        <w:rPr>
          <w:b/>
          <w:color w:val="000000"/>
          <w:sz w:val="44"/>
          <w:szCs w:val="44"/>
        </w:rPr>
      </w:pPr>
    </w:p>
    <w:p w14:paraId="17C6ECAB" w14:textId="77777777" w:rsidR="001753C4" w:rsidRPr="002B27EF" w:rsidRDefault="001753C4" w:rsidP="00C8057E">
      <w:pPr>
        <w:spacing w:line="360" w:lineRule="auto"/>
        <w:jc w:val="center"/>
        <w:rPr>
          <w:b/>
          <w:color w:val="000000"/>
          <w:sz w:val="44"/>
          <w:szCs w:val="44"/>
        </w:rPr>
      </w:pPr>
    </w:p>
    <w:p w14:paraId="45722421" w14:textId="77777777" w:rsidR="001753C4" w:rsidRPr="002B27EF" w:rsidRDefault="001753C4" w:rsidP="00C8057E">
      <w:pPr>
        <w:spacing w:line="360" w:lineRule="auto"/>
        <w:jc w:val="center"/>
        <w:rPr>
          <w:b/>
          <w:color w:val="000000"/>
          <w:sz w:val="44"/>
          <w:szCs w:val="44"/>
        </w:rPr>
      </w:pPr>
    </w:p>
    <w:p w14:paraId="46E0CED2" w14:textId="77777777" w:rsidR="001753C4" w:rsidRPr="002B27EF" w:rsidRDefault="001753C4" w:rsidP="00C8057E">
      <w:pPr>
        <w:spacing w:line="360" w:lineRule="auto"/>
        <w:jc w:val="center"/>
        <w:rPr>
          <w:b/>
          <w:color w:val="000000"/>
          <w:sz w:val="44"/>
          <w:szCs w:val="44"/>
        </w:rPr>
      </w:pPr>
    </w:p>
    <w:p w14:paraId="396B170C" w14:textId="77777777" w:rsidR="001753C4" w:rsidRPr="002B27EF" w:rsidRDefault="001753C4" w:rsidP="00C8057E">
      <w:pPr>
        <w:spacing w:line="360" w:lineRule="auto"/>
        <w:jc w:val="center"/>
        <w:rPr>
          <w:b/>
          <w:color w:val="000000"/>
          <w:sz w:val="44"/>
          <w:szCs w:val="44"/>
        </w:rPr>
      </w:pPr>
    </w:p>
    <w:p w14:paraId="5C5FE925" w14:textId="77777777" w:rsidR="001753C4" w:rsidRPr="002B27EF" w:rsidRDefault="001753C4" w:rsidP="00C8057E">
      <w:pPr>
        <w:spacing w:line="360" w:lineRule="auto"/>
        <w:jc w:val="center"/>
        <w:rPr>
          <w:b/>
          <w:color w:val="000000"/>
          <w:sz w:val="44"/>
          <w:szCs w:val="44"/>
        </w:rPr>
      </w:pPr>
    </w:p>
    <w:p w14:paraId="66801CB6" w14:textId="77777777" w:rsidR="001753C4" w:rsidRPr="002B27EF" w:rsidRDefault="001753C4" w:rsidP="00C8057E">
      <w:pPr>
        <w:spacing w:line="360" w:lineRule="auto"/>
        <w:jc w:val="center"/>
        <w:rPr>
          <w:b/>
          <w:color w:val="000000"/>
          <w:sz w:val="44"/>
          <w:szCs w:val="44"/>
        </w:rPr>
      </w:pPr>
    </w:p>
    <w:p w14:paraId="5BDA5E03" w14:textId="77777777" w:rsidR="001753C4" w:rsidRPr="002B27EF" w:rsidRDefault="001753C4" w:rsidP="00C8057E">
      <w:pPr>
        <w:spacing w:line="360" w:lineRule="auto"/>
        <w:jc w:val="center"/>
        <w:rPr>
          <w:b/>
          <w:color w:val="000000"/>
          <w:sz w:val="44"/>
          <w:szCs w:val="44"/>
        </w:rPr>
      </w:pPr>
    </w:p>
    <w:p w14:paraId="63558882" w14:textId="77777777" w:rsidR="001753C4" w:rsidRPr="002B27EF" w:rsidRDefault="001753C4" w:rsidP="00C8057E">
      <w:pPr>
        <w:spacing w:line="360" w:lineRule="auto"/>
        <w:jc w:val="center"/>
        <w:rPr>
          <w:b/>
          <w:color w:val="000000"/>
          <w:sz w:val="44"/>
          <w:szCs w:val="44"/>
        </w:rPr>
      </w:pPr>
    </w:p>
    <w:p w14:paraId="6362C0E3" w14:textId="77777777" w:rsidR="001753C4" w:rsidRPr="002B27EF" w:rsidRDefault="00D95C84" w:rsidP="00C8057E">
      <w:pPr>
        <w:spacing w:line="360" w:lineRule="auto"/>
        <w:jc w:val="center"/>
        <w:rPr>
          <w:rFonts w:eastAsia="黑体"/>
          <w:b/>
          <w:sz w:val="28"/>
          <w:szCs w:val="32"/>
        </w:rPr>
      </w:pPr>
      <w:r>
        <w:rPr>
          <w:rFonts w:eastAsia="黑体" w:hint="eastAsia"/>
          <w:b/>
          <w:sz w:val="28"/>
          <w:szCs w:val="32"/>
        </w:rPr>
        <w:t>中粮营养</w:t>
      </w:r>
      <w:r>
        <w:rPr>
          <w:rFonts w:eastAsia="黑体"/>
          <w:b/>
          <w:sz w:val="28"/>
          <w:szCs w:val="32"/>
        </w:rPr>
        <w:t>健康研究院</w:t>
      </w:r>
      <w:r>
        <w:rPr>
          <w:rFonts w:eastAsia="黑体" w:hint="eastAsia"/>
          <w:b/>
          <w:sz w:val="28"/>
          <w:szCs w:val="32"/>
        </w:rPr>
        <w:t>有限</w:t>
      </w:r>
      <w:r>
        <w:rPr>
          <w:rFonts w:eastAsia="黑体"/>
          <w:b/>
          <w:sz w:val="28"/>
          <w:szCs w:val="32"/>
        </w:rPr>
        <w:t>公司</w:t>
      </w:r>
    </w:p>
    <w:p w14:paraId="5E8EA040" w14:textId="77777777" w:rsidR="001753C4" w:rsidRPr="002B27EF" w:rsidRDefault="001753C4" w:rsidP="00C8057E">
      <w:pPr>
        <w:spacing w:line="360" w:lineRule="auto"/>
        <w:ind w:firstLineChars="600" w:firstLine="1687"/>
        <w:rPr>
          <w:rFonts w:eastAsia="黑体"/>
          <w:b/>
          <w:sz w:val="28"/>
          <w:szCs w:val="32"/>
        </w:rPr>
      </w:pPr>
    </w:p>
    <w:p w14:paraId="20A6A4A6" w14:textId="180565D3" w:rsidR="001753C4" w:rsidRPr="002B27EF" w:rsidRDefault="001753C4" w:rsidP="00C8057E">
      <w:pPr>
        <w:spacing w:line="360" w:lineRule="auto"/>
        <w:jc w:val="center"/>
        <w:rPr>
          <w:rFonts w:eastAsia="黑体"/>
          <w:b/>
          <w:sz w:val="28"/>
          <w:szCs w:val="32"/>
        </w:rPr>
      </w:pPr>
      <w:r w:rsidRPr="002B27EF">
        <w:rPr>
          <w:rFonts w:eastAsia="黑体"/>
          <w:b/>
          <w:sz w:val="28"/>
          <w:szCs w:val="32"/>
        </w:rPr>
        <w:t>20</w:t>
      </w:r>
      <w:r w:rsidR="00E319BA">
        <w:rPr>
          <w:rFonts w:eastAsia="黑体"/>
          <w:b/>
          <w:sz w:val="28"/>
          <w:szCs w:val="32"/>
        </w:rPr>
        <w:t>21</w:t>
      </w:r>
      <w:r w:rsidRPr="002B27EF">
        <w:rPr>
          <w:rFonts w:eastAsia="黑体"/>
          <w:b/>
          <w:sz w:val="28"/>
          <w:szCs w:val="32"/>
        </w:rPr>
        <w:t>年</w:t>
      </w:r>
      <w:r w:rsidR="00E319BA">
        <w:rPr>
          <w:rFonts w:eastAsia="黑体"/>
          <w:b/>
          <w:sz w:val="28"/>
          <w:szCs w:val="32"/>
        </w:rPr>
        <w:t>8</w:t>
      </w:r>
      <w:r w:rsidRPr="002B27EF">
        <w:rPr>
          <w:rFonts w:eastAsia="黑体"/>
          <w:b/>
          <w:sz w:val="28"/>
          <w:szCs w:val="32"/>
        </w:rPr>
        <w:t>月</w:t>
      </w:r>
    </w:p>
    <w:p w14:paraId="34072F46" w14:textId="77777777" w:rsidR="00DF151E" w:rsidRPr="002B27EF" w:rsidRDefault="00DF151E" w:rsidP="00C8057E">
      <w:pPr>
        <w:spacing w:line="360" w:lineRule="auto"/>
      </w:pPr>
    </w:p>
    <w:p w14:paraId="218ACDF9" w14:textId="77777777" w:rsidR="001753C4" w:rsidRPr="002B27EF" w:rsidRDefault="001753C4" w:rsidP="00C8057E">
      <w:pPr>
        <w:spacing w:line="360" w:lineRule="auto"/>
      </w:pPr>
    </w:p>
    <w:p w14:paraId="4269ACEF" w14:textId="4C6BB4F1" w:rsidR="00AB7C2B" w:rsidRDefault="003B606F" w:rsidP="003362AF">
      <w:pPr>
        <w:adjustRightInd w:val="0"/>
        <w:spacing w:before="100" w:beforeAutospacing="1" w:after="100" w:afterAutospacing="1" w:line="360" w:lineRule="auto"/>
        <w:rPr>
          <w:rFonts w:eastAsia="黑体"/>
          <w:color w:val="000000"/>
          <w:sz w:val="24"/>
        </w:rPr>
      </w:pPr>
      <w:r w:rsidRPr="003B606F">
        <w:rPr>
          <w:rFonts w:eastAsia="黑体"/>
          <w:color w:val="000000"/>
          <w:sz w:val="24"/>
        </w:rPr>
        <w:lastRenderedPageBreak/>
        <w:t>一、</w:t>
      </w:r>
      <w:r w:rsidR="00AB7C2B">
        <w:rPr>
          <w:rFonts w:eastAsia="黑体" w:hint="eastAsia"/>
          <w:color w:val="000000"/>
          <w:sz w:val="24"/>
        </w:rPr>
        <w:t>工作</w:t>
      </w:r>
      <w:r w:rsidR="00AB7C2B">
        <w:rPr>
          <w:rFonts w:eastAsia="黑体"/>
          <w:color w:val="000000"/>
          <w:sz w:val="24"/>
        </w:rPr>
        <w:t>简况</w:t>
      </w:r>
    </w:p>
    <w:p w14:paraId="650C96C8" w14:textId="1DC9DCA1" w:rsidR="003B606F" w:rsidRPr="003B606F" w:rsidRDefault="00AB7C2B" w:rsidP="003362AF">
      <w:pPr>
        <w:adjustRightInd w:val="0"/>
        <w:spacing w:before="100" w:beforeAutospacing="1" w:after="100" w:afterAutospacing="1" w:line="360" w:lineRule="auto"/>
        <w:rPr>
          <w:rFonts w:eastAsia="黑体"/>
          <w:color w:val="000000"/>
          <w:sz w:val="24"/>
        </w:rPr>
      </w:pPr>
      <w:r>
        <w:rPr>
          <w:rFonts w:eastAsia="黑体" w:hint="eastAsia"/>
          <w:color w:val="000000"/>
          <w:sz w:val="24"/>
        </w:rPr>
        <w:t xml:space="preserve">1 </w:t>
      </w:r>
      <w:r w:rsidR="003B606F" w:rsidRPr="003B606F">
        <w:rPr>
          <w:rFonts w:eastAsia="黑体"/>
          <w:color w:val="000000"/>
          <w:sz w:val="24"/>
        </w:rPr>
        <w:t>任务由来</w:t>
      </w:r>
    </w:p>
    <w:p w14:paraId="5938F09B" w14:textId="4719DBAD" w:rsidR="005C21F7" w:rsidRPr="0004528A" w:rsidRDefault="005C21F7" w:rsidP="005C21F7">
      <w:pPr>
        <w:adjustRightInd w:val="0"/>
        <w:spacing w:line="360" w:lineRule="auto"/>
        <w:ind w:firstLineChars="200" w:firstLine="420"/>
        <w:rPr>
          <w:kern w:val="0"/>
          <w:szCs w:val="21"/>
        </w:rPr>
      </w:pPr>
      <w:r w:rsidRPr="0004528A">
        <w:rPr>
          <w:rFonts w:hint="eastAsia"/>
          <w:kern w:val="0"/>
          <w:szCs w:val="21"/>
        </w:rPr>
        <w:t>《</w:t>
      </w:r>
      <w:r>
        <w:rPr>
          <w:rFonts w:hint="eastAsia"/>
          <w:kern w:val="0"/>
          <w:szCs w:val="21"/>
        </w:rPr>
        <w:t>花生油感官评价</w:t>
      </w:r>
      <w:r w:rsidRPr="0004528A">
        <w:rPr>
          <w:rFonts w:hint="eastAsia"/>
          <w:kern w:val="0"/>
          <w:szCs w:val="21"/>
        </w:rPr>
        <w:t>》是根据</w:t>
      </w:r>
      <w:r w:rsidRPr="0004528A">
        <w:rPr>
          <w:rFonts w:hint="eastAsia"/>
          <w:kern w:val="0"/>
          <w:szCs w:val="21"/>
        </w:rPr>
        <w:t xml:space="preserve"> </w:t>
      </w:r>
      <w:r w:rsidRPr="0004528A">
        <w:rPr>
          <w:rFonts w:hint="eastAsia"/>
          <w:kern w:val="0"/>
          <w:szCs w:val="21"/>
        </w:rPr>
        <w:t>《中国粮油学会团体标准管理办法（试行）》</w:t>
      </w:r>
      <w:r w:rsidRPr="0004528A">
        <w:rPr>
          <w:rFonts w:hint="eastAsia"/>
          <w:kern w:val="0"/>
          <w:szCs w:val="21"/>
        </w:rPr>
        <w:t xml:space="preserve"> </w:t>
      </w:r>
      <w:r w:rsidRPr="0004528A">
        <w:rPr>
          <w:rFonts w:hint="eastAsia"/>
          <w:kern w:val="0"/>
          <w:szCs w:val="21"/>
        </w:rPr>
        <w:t>相关规定，经立项评审和公示等程序获得中国粮油学会批准立项，批准文号：</w:t>
      </w:r>
      <w:r w:rsidRPr="0004528A">
        <w:rPr>
          <w:rFonts w:hint="eastAsia"/>
          <w:kern w:val="0"/>
          <w:szCs w:val="21"/>
        </w:rPr>
        <w:t>[</w:t>
      </w:r>
      <w:r>
        <w:rPr>
          <w:kern w:val="0"/>
          <w:szCs w:val="21"/>
        </w:rPr>
        <w:t>2021</w:t>
      </w:r>
      <w:r>
        <w:rPr>
          <w:rFonts w:hint="eastAsia"/>
          <w:kern w:val="0"/>
          <w:szCs w:val="21"/>
        </w:rPr>
        <w:t>]</w:t>
      </w:r>
      <w:r>
        <w:rPr>
          <w:kern w:val="0"/>
          <w:szCs w:val="21"/>
        </w:rPr>
        <w:t>47</w:t>
      </w:r>
      <w:r w:rsidRPr="0004528A">
        <w:rPr>
          <w:rFonts w:hint="eastAsia"/>
          <w:kern w:val="0"/>
          <w:szCs w:val="21"/>
        </w:rPr>
        <w:t>号。</w:t>
      </w:r>
    </w:p>
    <w:p w14:paraId="78734A70" w14:textId="77777777" w:rsidR="005C21F7" w:rsidRDefault="005C21F7" w:rsidP="005C21F7">
      <w:pPr>
        <w:adjustRightInd w:val="0"/>
        <w:spacing w:line="360" w:lineRule="auto"/>
        <w:ind w:firstLineChars="200" w:firstLine="420"/>
        <w:rPr>
          <w:kern w:val="0"/>
          <w:szCs w:val="21"/>
        </w:rPr>
      </w:pPr>
      <w:r w:rsidRPr="0004528A">
        <w:rPr>
          <w:rFonts w:hint="eastAsia"/>
          <w:kern w:val="0"/>
          <w:szCs w:val="21"/>
        </w:rPr>
        <w:t>中粮营养健</w:t>
      </w:r>
      <w:r>
        <w:rPr>
          <w:rFonts w:hint="eastAsia"/>
          <w:kern w:val="0"/>
          <w:szCs w:val="21"/>
        </w:rPr>
        <w:t>康研究院有限公司主持编写，协作单位包括武汉轻工大学、河南工业大学，等</w:t>
      </w:r>
      <w:r w:rsidRPr="0004528A">
        <w:rPr>
          <w:rFonts w:hint="eastAsia"/>
          <w:kern w:val="0"/>
          <w:szCs w:val="21"/>
        </w:rPr>
        <w:t>。</w:t>
      </w:r>
    </w:p>
    <w:p w14:paraId="2FDB7A39" w14:textId="6421CC66" w:rsidR="00BA6B03" w:rsidRDefault="00AB7C2B" w:rsidP="003362AF">
      <w:pPr>
        <w:adjustRightInd w:val="0"/>
        <w:spacing w:before="100" w:beforeAutospacing="1" w:after="100" w:afterAutospacing="1" w:line="360" w:lineRule="auto"/>
        <w:rPr>
          <w:rFonts w:eastAsia="黑体"/>
          <w:color w:val="000000"/>
          <w:sz w:val="24"/>
        </w:rPr>
      </w:pPr>
      <w:r>
        <w:rPr>
          <w:rFonts w:eastAsia="黑体"/>
          <w:color w:val="000000"/>
          <w:sz w:val="24"/>
        </w:rPr>
        <w:t>2</w:t>
      </w:r>
      <w:r w:rsidR="00677A93">
        <w:rPr>
          <w:rFonts w:eastAsia="黑体" w:hint="eastAsia"/>
          <w:color w:val="000000"/>
          <w:sz w:val="24"/>
        </w:rPr>
        <w:t xml:space="preserve"> </w:t>
      </w:r>
      <w:r w:rsidR="003B606F" w:rsidRPr="003B606F">
        <w:rPr>
          <w:rFonts w:eastAsia="黑体"/>
          <w:color w:val="000000"/>
          <w:sz w:val="24"/>
        </w:rPr>
        <w:t>制定本标准的意义和必要性</w:t>
      </w:r>
    </w:p>
    <w:p w14:paraId="1AB6C25C" w14:textId="79E5DAB9" w:rsidR="00343A71" w:rsidRDefault="003C577B" w:rsidP="00D22C34">
      <w:pPr>
        <w:adjustRightInd w:val="0"/>
        <w:snapToGrid w:val="0"/>
        <w:spacing w:line="360" w:lineRule="auto"/>
        <w:ind w:firstLineChars="196" w:firstLine="412"/>
        <w:rPr>
          <w:kern w:val="0"/>
          <w:szCs w:val="21"/>
        </w:rPr>
      </w:pPr>
      <w:r>
        <w:rPr>
          <w:rFonts w:hint="eastAsia"/>
          <w:kern w:val="0"/>
          <w:szCs w:val="21"/>
        </w:rPr>
        <w:t>我国</w:t>
      </w:r>
      <w:r w:rsidR="00B6061B">
        <w:rPr>
          <w:rFonts w:hint="eastAsia"/>
          <w:kern w:val="0"/>
          <w:szCs w:val="21"/>
        </w:rPr>
        <w:t>是</w:t>
      </w:r>
      <w:r>
        <w:rPr>
          <w:rFonts w:hint="eastAsia"/>
          <w:kern w:val="0"/>
          <w:szCs w:val="21"/>
        </w:rPr>
        <w:t>花生的主要生产</w:t>
      </w:r>
      <w:r w:rsidR="009968F8">
        <w:rPr>
          <w:rFonts w:hint="eastAsia"/>
          <w:kern w:val="0"/>
          <w:szCs w:val="21"/>
        </w:rPr>
        <w:t>国</w:t>
      </w:r>
      <w:r>
        <w:rPr>
          <w:rFonts w:hint="eastAsia"/>
          <w:kern w:val="0"/>
          <w:szCs w:val="21"/>
        </w:rPr>
        <w:t>，</w:t>
      </w:r>
      <w:r w:rsidR="00C2273C">
        <w:rPr>
          <w:rFonts w:hint="eastAsia"/>
          <w:kern w:val="0"/>
          <w:szCs w:val="21"/>
        </w:rPr>
        <w:t>花生油在</w:t>
      </w:r>
      <w:r>
        <w:rPr>
          <w:rFonts w:hint="eastAsia"/>
          <w:kern w:val="0"/>
          <w:szCs w:val="21"/>
        </w:rPr>
        <w:t>我</w:t>
      </w:r>
      <w:r w:rsidR="00C2273C">
        <w:rPr>
          <w:rFonts w:hint="eastAsia"/>
          <w:kern w:val="0"/>
          <w:szCs w:val="21"/>
        </w:rPr>
        <w:t>国食用植物油消费领域仅次于豆油、</w:t>
      </w:r>
      <w:proofErr w:type="gramStart"/>
      <w:r w:rsidR="00C2273C">
        <w:rPr>
          <w:rFonts w:hint="eastAsia"/>
          <w:kern w:val="0"/>
          <w:szCs w:val="21"/>
        </w:rPr>
        <w:t>菜籽油</w:t>
      </w:r>
      <w:proofErr w:type="gramEnd"/>
      <w:r w:rsidR="00C2273C">
        <w:rPr>
          <w:rFonts w:hint="eastAsia"/>
          <w:kern w:val="0"/>
          <w:szCs w:val="21"/>
        </w:rPr>
        <w:t>和棕榈油</w:t>
      </w:r>
      <w:r w:rsidR="00B6061B">
        <w:rPr>
          <w:rFonts w:hint="eastAsia"/>
          <w:kern w:val="0"/>
          <w:szCs w:val="21"/>
        </w:rPr>
        <w:t>三大油脂</w:t>
      </w:r>
      <w:r w:rsidR="00D111D8">
        <w:rPr>
          <w:rFonts w:hint="eastAsia"/>
          <w:kern w:val="0"/>
          <w:szCs w:val="21"/>
        </w:rPr>
        <w:t>，</w:t>
      </w:r>
      <w:r w:rsidR="00FD628F">
        <w:rPr>
          <w:rFonts w:hint="eastAsia"/>
          <w:kern w:val="0"/>
          <w:szCs w:val="21"/>
        </w:rPr>
        <w:t>约占全球花生油消费总量的</w:t>
      </w:r>
      <w:r w:rsidR="00FD628F">
        <w:rPr>
          <w:rFonts w:hint="eastAsia"/>
          <w:kern w:val="0"/>
          <w:szCs w:val="21"/>
        </w:rPr>
        <w:t>5</w:t>
      </w:r>
      <w:r w:rsidR="00FD628F">
        <w:rPr>
          <w:kern w:val="0"/>
          <w:szCs w:val="21"/>
        </w:rPr>
        <w:t>3</w:t>
      </w:r>
      <w:r w:rsidR="00FD628F">
        <w:rPr>
          <w:rFonts w:hint="eastAsia"/>
          <w:kern w:val="0"/>
          <w:szCs w:val="21"/>
        </w:rPr>
        <w:t>%</w:t>
      </w:r>
      <w:r w:rsidR="00FD628F">
        <w:rPr>
          <w:rFonts w:hint="eastAsia"/>
          <w:kern w:val="0"/>
          <w:szCs w:val="21"/>
        </w:rPr>
        <w:t>。</w:t>
      </w:r>
      <w:r w:rsidR="003900F8" w:rsidRPr="001F5711">
        <w:rPr>
          <w:rFonts w:hint="eastAsia"/>
          <w:kern w:val="0"/>
          <w:szCs w:val="21"/>
        </w:rPr>
        <w:t>国家统计局数据显示，花</w:t>
      </w:r>
      <w:r w:rsidR="003900F8">
        <w:rPr>
          <w:rFonts w:hint="eastAsia"/>
          <w:kern w:val="0"/>
          <w:szCs w:val="21"/>
        </w:rPr>
        <w:t>生油</w:t>
      </w:r>
      <w:r w:rsidR="006D7707">
        <w:rPr>
          <w:rFonts w:hint="eastAsia"/>
          <w:kern w:val="0"/>
          <w:szCs w:val="21"/>
        </w:rPr>
        <w:t>加工企业</w:t>
      </w:r>
      <w:r w:rsidR="00FD628F">
        <w:rPr>
          <w:rFonts w:hint="eastAsia"/>
          <w:kern w:val="0"/>
          <w:szCs w:val="21"/>
        </w:rPr>
        <w:t>主要</w:t>
      </w:r>
      <w:r w:rsidR="006D7707">
        <w:rPr>
          <w:rFonts w:hint="eastAsia"/>
          <w:kern w:val="0"/>
          <w:szCs w:val="21"/>
        </w:rPr>
        <w:t>分布在山东和河南等省份，</w:t>
      </w:r>
      <w:r>
        <w:rPr>
          <w:rFonts w:hint="eastAsia"/>
          <w:kern w:val="0"/>
          <w:szCs w:val="21"/>
        </w:rPr>
        <w:t>消费主要集中在华北黄淮地区、华东和华南地区</w:t>
      </w:r>
      <w:r w:rsidR="00916DA3">
        <w:rPr>
          <w:rFonts w:hint="eastAsia"/>
          <w:kern w:val="0"/>
          <w:szCs w:val="21"/>
        </w:rPr>
        <w:t>。相较于其他油脂油料，国内的花生油</w:t>
      </w:r>
      <w:r w:rsidR="00945A79">
        <w:rPr>
          <w:rFonts w:hint="eastAsia"/>
          <w:kern w:val="0"/>
          <w:szCs w:val="21"/>
        </w:rPr>
        <w:t>需求相对稳定，且高度自给。</w:t>
      </w:r>
      <w:r w:rsidR="00D22C34">
        <w:rPr>
          <w:rFonts w:hint="eastAsia"/>
          <w:kern w:val="0"/>
          <w:szCs w:val="21"/>
        </w:rPr>
        <w:t>随着</w:t>
      </w:r>
      <w:r w:rsidR="003900F8">
        <w:rPr>
          <w:rFonts w:hint="eastAsia"/>
          <w:kern w:val="0"/>
          <w:szCs w:val="21"/>
        </w:rPr>
        <w:t>人民</w:t>
      </w:r>
      <w:r w:rsidR="00D22C34">
        <w:rPr>
          <w:rFonts w:hint="eastAsia"/>
          <w:kern w:val="0"/>
          <w:szCs w:val="21"/>
        </w:rPr>
        <w:t>生活品质的提</w:t>
      </w:r>
      <w:r w:rsidR="003900F8">
        <w:rPr>
          <w:rFonts w:hint="eastAsia"/>
          <w:kern w:val="0"/>
          <w:szCs w:val="21"/>
        </w:rPr>
        <w:t>高</w:t>
      </w:r>
      <w:r w:rsidR="00D22C34">
        <w:rPr>
          <w:rFonts w:hint="eastAsia"/>
          <w:kern w:val="0"/>
          <w:szCs w:val="21"/>
        </w:rPr>
        <w:t>，食用油的营养价值也</w:t>
      </w:r>
      <w:r w:rsidR="003900F8">
        <w:rPr>
          <w:rFonts w:hint="eastAsia"/>
          <w:kern w:val="0"/>
          <w:szCs w:val="21"/>
        </w:rPr>
        <w:t>越发受到</w:t>
      </w:r>
      <w:r w:rsidR="00D22C34">
        <w:rPr>
          <w:rFonts w:hint="eastAsia"/>
          <w:kern w:val="0"/>
          <w:szCs w:val="21"/>
        </w:rPr>
        <w:t>关注。</w:t>
      </w:r>
      <w:r w:rsidR="003900F8">
        <w:rPr>
          <w:rFonts w:hint="eastAsia"/>
          <w:kern w:val="0"/>
          <w:szCs w:val="21"/>
        </w:rPr>
        <w:t>与三大油脂相比，</w:t>
      </w:r>
      <w:r w:rsidR="00D22C34">
        <w:rPr>
          <w:rFonts w:hint="eastAsia"/>
          <w:kern w:val="0"/>
          <w:szCs w:val="21"/>
        </w:rPr>
        <w:t>花生油</w:t>
      </w:r>
      <w:r w:rsidR="003900F8">
        <w:rPr>
          <w:rFonts w:hint="eastAsia"/>
          <w:kern w:val="0"/>
          <w:szCs w:val="21"/>
        </w:rPr>
        <w:t>在健康有益程度方面排名靠前。其</w:t>
      </w:r>
      <w:r w:rsidR="00D22C34">
        <w:rPr>
          <w:rFonts w:hint="eastAsia"/>
          <w:kern w:val="0"/>
          <w:szCs w:val="21"/>
        </w:rPr>
        <w:t>富含甾醇、磷脂、麦胚粉、胆碱、维生素</w:t>
      </w:r>
      <w:r w:rsidR="00D22C34">
        <w:rPr>
          <w:rFonts w:hint="eastAsia"/>
          <w:kern w:val="0"/>
          <w:szCs w:val="21"/>
        </w:rPr>
        <w:t>E</w:t>
      </w:r>
      <w:r w:rsidR="00D22C34">
        <w:rPr>
          <w:rFonts w:hint="eastAsia"/>
          <w:kern w:val="0"/>
          <w:szCs w:val="21"/>
        </w:rPr>
        <w:t>等对人体有益的物质，长期食用有助于预防胆固醇、动脉硬化和冠心病等疾病。</w:t>
      </w:r>
    </w:p>
    <w:p w14:paraId="0CA2DFEF" w14:textId="03B38BD3" w:rsidR="006D7707" w:rsidRDefault="00C05204" w:rsidP="000715B5">
      <w:pPr>
        <w:adjustRightInd w:val="0"/>
        <w:snapToGrid w:val="0"/>
        <w:spacing w:line="360" w:lineRule="auto"/>
        <w:ind w:firstLineChars="196" w:firstLine="412"/>
        <w:rPr>
          <w:kern w:val="0"/>
          <w:szCs w:val="21"/>
        </w:rPr>
      </w:pPr>
      <w:r>
        <w:rPr>
          <w:rFonts w:hint="eastAsia"/>
          <w:kern w:val="0"/>
          <w:szCs w:val="21"/>
        </w:rPr>
        <w:t>而</w:t>
      </w:r>
      <w:r w:rsidR="00D22C34">
        <w:rPr>
          <w:rFonts w:hint="eastAsia"/>
          <w:kern w:val="0"/>
          <w:szCs w:val="21"/>
        </w:rPr>
        <w:t>随着加工</w:t>
      </w:r>
      <w:r>
        <w:rPr>
          <w:rFonts w:hint="eastAsia"/>
          <w:kern w:val="0"/>
          <w:szCs w:val="21"/>
        </w:rPr>
        <w:t>技术</w:t>
      </w:r>
      <w:r w:rsidR="00D22C34">
        <w:rPr>
          <w:rFonts w:hint="eastAsia"/>
          <w:kern w:val="0"/>
          <w:szCs w:val="21"/>
        </w:rPr>
        <w:t>的不断革新，</w:t>
      </w:r>
      <w:r>
        <w:rPr>
          <w:rFonts w:hint="eastAsia"/>
          <w:kern w:val="0"/>
          <w:szCs w:val="21"/>
        </w:rPr>
        <w:t>花生油</w:t>
      </w:r>
      <w:r w:rsidR="00D22C34">
        <w:rPr>
          <w:rFonts w:hint="eastAsia"/>
          <w:kern w:val="0"/>
          <w:szCs w:val="21"/>
        </w:rPr>
        <w:t>产品风味逐渐</w:t>
      </w:r>
      <w:r w:rsidR="001F5711">
        <w:rPr>
          <w:rFonts w:hint="eastAsia"/>
          <w:kern w:val="0"/>
          <w:szCs w:val="21"/>
        </w:rPr>
        <w:t>提高</w:t>
      </w:r>
      <w:r w:rsidR="00D22C34">
        <w:rPr>
          <w:rFonts w:hint="eastAsia"/>
          <w:kern w:val="0"/>
          <w:szCs w:val="21"/>
        </w:rPr>
        <w:t>。</w:t>
      </w:r>
      <w:r w:rsidR="00BA1052">
        <w:rPr>
          <w:rFonts w:hint="eastAsia"/>
          <w:kern w:val="0"/>
          <w:szCs w:val="21"/>
        </w:rPr>
        <w:t>常见的加工提取花生油的方法包括压榨法和溶剂浸出法。压榨花生油是利用机械压力挤压花生仁制取的油品</w:t>
      </w:r>
      <w:r w:rsidR="00343A71">
        <w:rPr>
          <w:rFonts w:hint="eastAsia"/>
          <w:kern w:val="0"/>
          <w:szCs w:val="21"/>
        </w:rPr>
        <w:t>，其色泽呈淡黄红色，香味浓郁，口感纯正。其中包括浓香压榨花生油和低温压榨花生油：浓香压榨花生油的花生仁</w:t>
      </w:r>
      <w:proofErr w:type="gramStart"/>
      <w:r w:rsidR="00343A71">
        <w:rPr>
          <w:rFonts w:hint="eastAsia"/>
          <w:kern w:val="0"/>
          <w:szCs w:val="21"/>
        </w:rPr>
        <w:t>经炒籽</w:t>
      </w:r>
      <w:proofErr w:type="gramEnd"/>
      <w:r w:rsidR="00343A71">
        <w:rPr>
          <w:rFonts w:hint="eastAsia"/>
          <w:kern w:val="0"/>
          <w:szCs w:val="21"/>
        </w:rPr>
        <w:t>、压榨、毛油冷却、过滤，或其他办法制取，具有浓郁香味；而低温压榨花生油的花生仁在室温或低温下压榨制取的花生毛油，再精炼制取。</w:t>
      </w:r>
      <w:r w:rsidR="00BA1052">
        <w:rPr>
          <w:rFonts w:hint="eastAsia"/>
          <w:kern w:val="0"/>
          <w:szCs w:val="21"/>
        </w:rPr>
        <w:t>浸出花生油是利用溶剂溶解油脂的特性，从花生料胚或预</w:t>
      </w:r>
      <w:proofErr w:type="gramStart"/>
      <w:r w:rsidR="00BA1052">
        <w:rPr>
          <w:rFonts w:hint="eastAsia"/>
          <w:kern w:val="0"/>
          <w:szCs w:val="21"/>
        </w:rPr>
        <w:t>榨</w:t>
      </w:r>
      <w:proofErr w:type="gramEnd"/>
      <w:r w:rsidR="00BA1052">
        <w:rPr>
          <w:rFonts w:hint="eastAsia"/>
          <w:kern w:val="0"/>
          <w:szCs w:val="21"/>
        </w:rPr>
        <w:t>饼中制取的</w:t>
      </w:r>
      <w:r w:rsidR="00CE4FD3">
        <w:rPr>
          <w:rFonts w:hint="eastAsia"/>
          <w:kern w:val="0"/>
          <w:szCs w:val="21"/>
        </w:rPr>
        <w:t>花生原油经精炼加工制成的油品。</w:t>
      </w:r>
      <w:r w:rsidR="00981E83">
        <w:rPr>
          <w:rFonts w:hint="eastAsia"/>
          <w:kern w:val="0"/>
          <w:szCs w:val="21"/>
        </w:rPr>
        <w:t>此外，不当的储存方式，如高温、长期氧化等</w:t>
      </w:r>
      <w:r w:rsidR="00F374E1">
        <w:rPr>
          <w:rFonts w:hint="eastAsia"/>
          <w:kern w:val="0"/>
          <w:szCs w:val="21"/>
        </w:rPr>
        <w:t>可能会</w:t>
      </w:r>
      <w:r w:rsidR="00981E83">
        <w:rPr>
          <w:rFonts w:hint="eastAsia"/>
          <w:kern w:val="0"/>
          <w:szCs w:val="21"/>
        </w:rPr>
        <w:t>导致花生油的酸败、哈喇气味。</w:t>
      </w:r>
    </w:p>
    <w:p w14:paraId="17DF9C6E" w14:textId="4953E177" w:rsidR="00870899" w:rsidRPr="00870899" w:rsidRDefault="00870899" w:rsidP="00870899">
      <w:pPr>
        <w:adjustRightInd w:val="0"/>
        <w:snapToGrid w:val="0"/>
        <w:spacing w:line="360" w:lineRule="auto"/>
        <w:ind w:firstLineChars="196" w:firstLine="412"/>
        <w:rPr>
          <w:kern w:val="0"/>
          <w:szCs w:val="21"/>
        </w:rPr>
      </w:pPr>
      <w:r w:rsidRPr="00870899">
        <w:rPr>
          <w:rFonts w:hint="eastAsia"/>
          <w:kern w:val="0"/>
          <w:szCs w:val="21"/>
        </w:rPr>
        <w:t>目前，感官评价技术在发达国家已经成为监控食品质量与安全的重要技术手段，食品的感官指标已作为其安全预警和变质、掺假检验的主要依据。各国纷纷建立了专业化的感官评价研究中心或实验室，开展感官分析的基础研究与应用推广。近年来，我国的一些大型食品加工企业也逐渐意识到食品感官评价技术的重要性，并将该技术运用到食品生产和质量控制过程中，相关的管理部门先后出台了茶叶、葡萄酒、乳制品等感官品评国家标准和行业标准。但是在实际应用过程中缺乏规范性、严谨性和科学性，对感官分析技术的研究及应用落后于发达国家。</w:t>
      </w:r>
    </w:p>
    <w:p w14:paraId="4F8582F5" w14:textId="17EEC394" w:rsidR="00DE288B" w:rsidRPr="00870899" w:rsidRDefault="00D22C34">
      <w:pPr>
        <w:adjustRightInd w:val="0"/>
        <w:snapToGrid w:val="0"/>
        <w:spacing w:line="360" w:lineRule="auto"/>
        <w:ind w:firstLineChars="196" w:firstLine="412"/>
        <w:rPr>
          <w:kern w:val="0"/>
          <w:szCs w:val="21"/>
        </w:rPr>
      </w:pPr>
      <w:r>
        <w:rPr>
          <w:rFonts w:hint="eastAsia"/>
          <w:kern w:val="0"/>
          <w:szCs w:val="21"/>
        </w:rPr>
        <w:t>如今</w:t>
      </w:r>
      <w:r w:rsidR="00870899" w:rsidRPr="00870899">
        <w:rPr>
          <w:rFonts w:hint="eastAsia"/>
          <w:kern w:val="0"/>
          <w:szCs w:val="21"/>
        </w:rPr>
        <w:t>，</w:t>
      </w:r>
      <w:r w:rsidR="00870899">
        <w:rPr>
          <w:rFonts w:hint="eastAsia"/>
          <w:kern w:val="0"/>
          <w:szCs w:val="21"/>
        </w:rPr>
        <w:t>花生油</w:t>
      </w:r>
      <w:r w:rsidR="00870899" w:rsidRPr="00870899">
        <w:rPr>
          <w:rFonts w:hint="eastAsia"/>
          <w:kern w:val="0"/>
          <w:szCs w:val="21"/>
        </w:rPr>
        <w:t>产品的感官评价主要依据食品方面国家和行业相关的标准，无法满足消费者以及行业快速发展</w:t>
      </w:r>
      <w:r w:rsidR="00F374E1">
        <w:rPr>
          <w:rFonts w:hint="eastAsia"/>
          <w:kern w:val="0"/>
          <w:szCs w:val="21"/>
        </w:rPr>
        <w:t>的</w:t>
      </w:r>
      <w:r w:rsidR="00870899" w:rsidRPr="00870899">
        <w:rPr>
          <w:rFonts w:hint="eastAsia"/>
          <w:kern w:val="0"/>
          <w:szCs w:val="21"/>
        </w:rPr>
        <w:t>需求</w:t>
      </w:r>
      <w:r w:rsidR="00C05204">
        <w:rPr>
          <w:rFonts w:hint="eastAsia"/>
          <w:kern w:val="0"/>
          <w:szCs w:val="21"/>
        </w:rPr>
        <w:t>。</w:t>
      </w:r>
      <w:r w:rsidR="00870899" w:rsidRPr="00870899">
        <w:rPr>
          <w:rFonts w:hint="eastAsia"/>
          <w:kern w:val="0"/>
          <w:szCs w:val="21"/>
        </w:rPr>
        <w:t>随着</w:t>
      </w:r>
      <w:r>
        <w:rPr>
          <w:rFonts w:hint="eastAsia"/>
          <w:kern w:val="0"/>
          <w:szCs w:val="21"/>
        </w:rPr>
        <w:t>花生油</w:t>
      </w:r>
      <w:r w:rsidR="00870899" w:rsidRPr="00870899">
        <w:rPr>
          <w:rFonts w:hint="eastAsia"/>
          <w:kern w:val="0"/>
          <w:szCs w:val="21"/>
        </w:rPr>
        <w:t>加工技术的快速发展，产品种类的丰富度持续提升，</w:t>
      </w:r>
      <w:r w:rsidR="00870899" w:rsidRPr="00870899">
        <w:rPr>
          <w:rFonts w:hint="eastAsia"/>
          <w:kern w:val="0"/>
          <w:szCs w:val="21"/>
        </w:rPr>
        <w:lastRenderedPageBreak/>
        <w:t>难以通过具体质量指标将不同种类的</w:t>
      </w:r>
      <w:r>
        <w:rPr>
          <w:rFonts w:hint="eastAsia"/>
          <w:kern w:val="0"/>
          <w:szCs w:val="21"/>
        </w:rPr>
        <w:t>花生油</w:t>
      </w:r>
      <w:r w:rsidR="00870899" w:rsidRPr="00870899">
        <w:rPr>
          <w:rFonts w:hint="eastAsia"/>
          <w:kern w:val="0"/>
          <w:szCs w:val="21"/>
        </w:rPr>
        <w:t>产品风味划分等级，且现有仪器也无法完全代替人类感知器官对食品中风味物质感知测量。</w:t>
      </w:r>
      <w:r w:rsidR="00FE75A8">
        <w:rPr>
          <w:rFonts w:hint="eastAsia"/>
          <w:kern w:val="0"/>
          <w:szCs w:val="21"/>
        </w:rPr>
        <w:t>感官评价法通过量化可感知到的风味指标，将</w:t>
      </w:r>
      <w:proofErr w:type="gramStart"/>
      <w:r w:rsidR="00FE75A8">
        <w:rPr>
          <w:rFonts w:hint="eastAsia"/>
          <w:kern w:val="0"/>
          <w:szCs w:val="21"/>
        </w:rPr>
        <w:t>菜籽油</w:t>
      </w:r>
      <w:proofErr w:type="gramEnd"/>
      <w:r w:rsidR="00FE75A8">
        <w:rPr>
          <w:rFonts w:hint="eastAsia"/>
          <w:kern w:val="0"/>
          <w:szCs w:val="21"/>
        </w:rPr>
        <w:t>特殊的感官品质和特性准确表达并加以分析，</w:t>
      </w:r>
      <w:r>
        <w:rPr>
          <w:rFonts w:hint="eastAsia"/>
          <w:kern w:val="0"/>
          <w:szCs w:val="21"/>
        </w:rPr>
        <w:t>提高</w:t>
      </w:r>
      <w:r w:rsidR="00C05204">
        <w:rPr>
          <w:rFonts w:hint="eastAsia"/>
          <w:kern w:val="0"/>
          <w:szCs w:val="21"/>
        </w:rPr>
        <w:t>花生油</w:t>
      </w:r>
      <w:r>
        <w:rPr>
          <w:rFonts w:hint="eastAsia"/>
          <w:kern w:val="0"/>
          <w:szCs w:val="21"/>
        </w:rPr>
        <w:t>产品品质，增强优质产品的竞争力，促进花生油</w:t>
      </w:r>
      <w:r w:rsidR="00870899" w:rsidRPr="00870899">
        <w:rPr>
          <w:rFonts w:hint="eastAsia"/>
          <w:kern w:val="0"/>
          <w:szCs w:val="21"/>
        </w:rPr>
        <w:t>行业的健康发展</w:t>
      </w:r>
      <w:r w:rsidR="00FE75A8">
        <w:rPr>
          <w:rFonts w:hint="eastAsia"/>
          <w:kern w:val="0"/>
          <w:szCs w:val="21"/>
        </w:rPr>
        <w:t>。因此，</w:t>
      </w:r>
      <w:r w:rsidR="00870899" w:rsidRPr="00870899">
        <w:rPr>
          <w:rFonts w:hint="eastAsia"/>
          <w:kern w:val="0"/>
          <w:szCs w:val="21"/>
        </w:rPr>
        <w:t>制定《</w:t>
      </w:r>
      <w:r>
        <w:rPr>
          <w:rFonts w:hint="eastAsia"/>
          <w:kern w:val="0"/>
          <w:szCs w:val="21"/>
        </w:rPr>
        <w:t>花生油</w:t>
      </w:r>
      <w:r w:rsidR="00870899" w:rsidRPr="00870899">
        <w:rPr>
          <w:rFonts w:hint="eastAsia"/>
          <w:kern w:val="0"/>
          <w:szCs w:val="21"/>
        </w:rPr>
        <w:t>感官评价》，科学规范和指导</w:t>
      </w:r>
      <w:r>
        <w:rPr>
          <w:rFonts w:hint="eastAsia"/>
          <w:kern w:val="0"/>
          <w:szCs w:val="21"/>
        </w:rPr>
        <w:t>花生油</w:t>
      </w:r>
      <w:r w:rsidR="00870899" w:rsidRPr="00870899">
        <w:rPr>
          <w:rFonts w:hint="eastAsia"/>
          <w:kern w:val="0"/>
          <w:szCs w:val="21"/>
        </w:rPr>
        <w:t>产品的感官评价活动，对产品的界定和质量与安全的控制具有重要意义，对完善我国</w:t>
      </w:r>
      <w:r>
        <w:rPr>
          <w:rFonts w:hint="eastAsia"/>
          <w:kern w:val="0"/>
          <w:szCs w:val="21"/>
        </w:rPr>
        <w:t>花生油</w:t>
      </w:r>
      <w:r w:rsidR="00870899" w:rsidRPr="00870899">
        <w:rPr>
          <w:rFonts w:hint="eastAsia"/>
          <w:kern w:val="0"/>
          <w:szCs w:val="21"/>
        </w:rPr>
        <w:t>产品质量标准体系具有重大指导作用。</w:t>
      </w:r>
    </w:p>
    <w:p w14:paraId="4FFDCE10" w14:textId="7FAB62EE" w:rsidR="00DE288B" w:rsidRDefault="00DE288B" w:rsidP="00885B0D">
      <w:pPr>
        <w:adjustRightInd w:val="0"/>
        <w:snapToGrid w:val="0"/>
        <w:spacing w:line="360" w:lineRule="auto"/>
        <w:rPr>
          <w:rFonts w:eastAsia="黑体"/>
          <w:color w:val="000000"/>
          <w:sz w:val="24"/>
        </w:rPr>
      </w:pPr>
      <w:r>
        <w:rPr>
          <w:rFonts w:eastAsia="黑体" w:hint="eastAsia"/>
          <w:color w:val="000000"/>
          <w:sz w:val="24"/>
        </w:rPr>
        <w:t>3</w:t>
      </w:r>
      <w:r>
        <w:rPr>
          <w:rFonts w:eastAsia="黑体"/>
          <w:color w:val="000000"/>
          <w:sz w:val="24"/>
        </w:rPr>
        <w:t xml:space="preserve"> </w:t>
      </w:r>
      <w:r>
        <w:rPr>
          <w:rFonts w:eastAsia="黑体" w:hint="eastAsia"/>
          <w:color w:val="000000"/>
          <w:sz w:val="24"/>
        </w:rPr>
        <w:t>主要</w:t>
      </w:r>
      <w:r>
        <w:rPr>
          <w:rFonts w:eastAsia="黑体"/>
          <w:color w:val="000000"/>
          <w:sz w:val="24"/>
        </w:rPr>
        <w:t>工作过程</w:t>
      </w:r>
    </w:p>
    <w:p w14:paraId="0D7BE22F" w14:textId="6189A790" w:rsidR="00B47F2F" w:rsidRDefault="00B47F2F" w:rsidP="00B47F2F">
      <w:pPr>
        <w:adjustRightInd w:val="0"/>
        <w:snapToGrid w:val="0"/>
        <w:spacing w:line="360" w:lineRule="auto"/>
        <w:ind w:firstLineChars="200" w:firstLine="420"/>
        <w:rPr>
          <w:kern w:val="0"/>
          <w:szCs w:val="21"/>
        </w:rPr>
      </w:pPr>
      <w:r>
        <w:rPr>
          <w:kern w:val="0"/>
          <w:szCs w:val="21"/>
        </w:rPr>
        <w:t>2021</w:t>
      </w:r>
      <w:r>
        <w:rPr>
          <w:rFonts w:hint="eastAsia"/>
          <w:kern w:val="0"/>
          <w:szCs w:val="21"/>
        </w:rPr>
        <w:t>年</w:t>
      </w:r>
      <w:r>
        <w:rPr>
          <w:rFonts w:hint="eastAsia"/>
          <w:kern w:val="0"/>
          <w:szCs w:val="21"/>
        </w:rPr>
        <w:t>4</w:t>
      </w:r>
      <w:r>
        <w:rPr>
          <w:rFonts w:hint="eastAsia"/>
          <w:kern w:val="0"/>
          <w:szCs w:val="21"/>
        </w:rPr>
        <w:t>月，中粮营养健康研究院有限公司、武汉轻工大学、河南工业大学联合提出了对《花生油感官评价》的团体标准进行制定的申请。</w:t>
      </w:r>
      <w:r w:rsidRPr="00840B6B">
        <w:rPr>
          <w:rFonts w:hint="eastAsia"/>
          <w:kern w:val="0"/>
          <w:szCs w:val="21"/>
        </w:rPr>
        <w:t>标准制定任务批复后，及时成立了《</w:t>
      </w:r>
      <w:r>
        <w:rPr>
          <w:rFonts w:hint="eastAsia"/>
          <w:kern w:val="0"/>
          <w:szCs w:val="21"/>
        </w:rPr>
        <w:t>花生油感官评价</w:t>
      </w:r>
      <w:r w:rsidRPr="00840B6B">
        <w:rPr>
          <w:rFonts w:hint="eastAsia"/>
          <w:kern w:val="0"/>
          <w:szCs w:val="21"/>
        </w:rPr>
        <w:t>》标准起草工作组，迅速启动《</w:t>
      </w:r>
      <w:r>
        <w:rPr>
          <w:rFonts w:hint="eastAsia"/>
          <w:kern w:val="0"/>
          <w:szCs w:val="21"/>
        </w:rPr>
        <w:t>花生油感官评价</w:t>
      </w:r>
      <w:r w:rsidRPr="00840B6B">
        <w:rPr>
          <w:rFonts w:hint="eastAsia"/>
          <w:kern w:val="0"/>
          <w:szCs w:val="21"/>
        </w:rPr>
        <w:t>》标准的制定工作。</w:t>
      </w:r>
    </w:p>
    <w:p w14:paraId="64A0ECB4" w14:textId="638C64B7" w:rsidR="00B47F2F" w:rsidRPr="003A58BB" w:rsidRDefault="00B47F2F" w:rsidP="00B47F2F">
      <w:pPr>
        <w:adjustRightInd w:val="0"/>
        <w:snapToGrid w:val="0"/>
        <w:spacing w:line="360" w:lineRule="auto"/>
        <w:ind w:firstLineChars="200" w:firstLine="420"/>
        <w:rPr>
          <w:kern w:val="0"/>
          <w:szCs w:val="21"/>
        </w:rPr>
      </w:pPr>
      <w:r>
        <w:rPr>
          <w:rFonts w:hint="eastAsia"/>
          <w:kern w:val="0"/>
          <w:szCs w:val="21"/>
        </w:rPr>
        <w:t>在</w:t>
      </w:r>
      <w:r w:rsidRPr="003D12D3">
        <w:rPr>
          <w:rFonts w:hint="eastAsia"/>
          <w:kern w:val="0"/>
          <w:szCs w:val="21"/>
        </w:rPr>
        <w:t>《</w:t>
      </w:r>
      <w:r>
        <w:rPr>
          <w:rFonts w:hint="eastAsia"/>
          <w:kern w:val="0"/>
          <w:szCs w:val="21"/>
        </w:rPr>
        <w:t>花生油感官评价</w:t>
      </w:r>
      <w:r w:rsidRPr="003D12D3">
        <w:rPr>
          <w:rFonts w:hint="eastAsia"/>
          <w:kern w:val="0"/>
          <w:szCs w:val="21"/>
        </w:rPr>
        <w:t>》</w:t>
      </w:r>
      <w:r>
        <w:rPr>
          <w:rFonts w:hint="eastAsia"/>
          <w:kern w:val="0"/>
          <w:szCs w:val="21"/>
        </w:rPr>
        <w:t>团体标准制、修订</w:t>
      </w:r>
      <w:r w:rsidRPr="003D12D3">
        <w:rPr>
          <w:rFonts w:hint="eastAsia"/>
          <w:kern w:val="0"/>
          <w:szCs w:val="21"/>
        </w:rPr>
        <w:t>工作组，组长由中粮营养健康研究院有限公司担任，负责起草团体标准的起草工作。在调研分析的基础上，组长单位起草了标准修订稿草案。根据标准制定的要求，标准起草工作组首先收集查阅了大量的有</w:t>
      </w:r>
      <w:r>
        <w:rPr>
          <w:rFonts w:hint="eastAsia"/>
          <w:kern w:val="0"/>
          <w:szCs w:val="21"/>
        </w:rPr>
        <w:t>植物油</w:t>
      </w:r>
      <w:r w:rsidRPr="003D12D3">
        <w:rPr>
          <w:rFonts w:hint="eastAsia"/>
          <w:kern w:val="0"/>
          <w:szCs w:val="21"/>
        </w:rPr>
        <w:t>感官评价相关的文件和资料，掌握</w:t>
      </w:r>
      <w:r>
        <w:rPr>
          <w:rFonts w:hint="eastAsia"/>
          <w:kern w:val="0"/>
          <w:szCs w:val="21"/>
        </w:rPr>
        <w:t>植物油市场的</w:t>
      </w:r>
      <w:r w:rsidRPr="003D12D3">
        <w:rPr>
          <w:rFonts w:hint="eastAsia"/>
          <w:kern w:val="0"/>
          <w:szCs w:val="21"/>
        </w:rPr>
        <w:t>科研进展情况，同时深入到粮油食品相关生产企业进行调研，了解目前粮油食品企业感官评价活动的开展情况。</w:t>
      </w:r>
    </w:p>
    <w:p w14:paraId="09B6A451" w14:textId="77777777" w:rsidR="00B74ABE" w:rsidRPr="00DE288B" w:rsidRDefault="00151942" w:rsidP="00725F40">
      <w:pPr>
        <w:adjustRightInd w:val="0"/>
        <w:snapToGrid w:val="0"/>
        <w:spacing w:line="360" w:lineRule="auto"/>
        <w:rPr>
          <w:szCs w:val="21"/>
        </w:rPr>
      </w:pPr>
      <w:r w:rsidRPr="00DE288B">
        <w:rPr>
          <w:rFonts w:hint="eastAsia"/>
          <w:szCs w:val="21"/>
        </w:rPr>
        <w:t>（</w:t>
      </w:r>
      <w:r w:rsidRPr="00DE288B">
        <w:rPr>
          <w:rFonts w:hint="eastAsia"/>
          <w:szCs w:val="21"/>
        </w:rPr>
        <w:t>1</w:t>
      </w:r>
      <w:r w:rsidRPr="00DE288B">
        <w:rPr>
          <w:rFonts w:hint="eastAsia"/>
          <w:szCs w:val="21"/>
        </w:rPr>
        <w:t>）</w:t>
      </w:r>
      <w:r w:rsidR="00B74ABE" w:rsidRPr="00DE288B">
        <w:rPr>
          <w:szCs w:val="21"/>
        </w:rPr>
        <w:t>标准与文献收集</w:t>
      </w:r>
    </w:p>
    <w:p w14:paraId="2E020014" w14:textId="77777777" w:rsidR="005C21F7" w:rsidRDefault="005C21F7" w:rsidP="005C21F7">
      <w:pPr>
        <w:adjustRightInd w:val="0"/>
        <w:snapToGrid w:val="0"/>
        <w:spacing w:line="360" w:lineRule="auto"/>
        <w:ind w:firstLineChars="200" w:firstLine="420"/>
        <w:rPr>
          <w:kern w:val="0"/>
          <w:szCs w:val="21"/>
        </w:rPr>
      </w:pPr>
      <w:r w:rsidRPr="00F95A8B">
        <w:rPr>
          <w:rFonts w:hint="eastAsia"/>
          <w:kern w:val="0"/>
          <w:szCs w:val="21"/>
        </w:rPr>
        <w:t>标准起草制定工作组在前期的工作基础上，从国家标准化管理委员会等标准组织机构，以及中国知网、</w:t>
      </w:r>
      <w:r w:rsidRPr="00F95A8B">
        <w:rPr>
          <w:rFonts w:hint="eastAsia"/>
          <w:kern w:val="0"/>
          <w:szCs w:val="21"/>
        </w:rPr>
        <w:t>Web of Science</w:t>
      </w:r>
      <w:r w:rsidRPr="00F95A8B">
        <w:rPr>
          <w:rFonts w:hint="eastAsia"/>
          <w:kern w:val="0"/>
          <w:szCs w:val="21"/>
        </w:rPr>
        <w:t>和</w:t>
      </w:r>
      <w:r w:rsidRPr="00F95A8B">
        <w:rPr>
          <w:rFonts w:hint="eastAsia"/>
          <w:kern w:val="0"/>
          <w:szCs w:val="21"/>
        </w:rPr>
        <w:t>Wiley Online Library</w:t>
      </w:r>
      <w:r w:rsidRPr="00F95A8B">
        <w:rPr>
          <w:rFonts w:hint="eastAsia"/>
          <w:kern w:val="0"/>
          <w:szCs w:val="21"/>
        </w:rPr>
        <w:t>等进行了大量标准与文献的收集，对搜集到的文件资料进行了分析研究。</w:t>
      </w:r>
    </w:p>
    <w:p w14:paraId="4848DADA" w14:textId="1DB4AF04" w:rsidR="00681B0B" w:rsidRDefault="00681B0B" w:rsidP="000304FE">
      <w:pPr>
        <w:adjustRightInd w:val="0"/>
        <w:snapToGrid w:val="0"/>
        <w:spacing w:line="360" w:lineRule="auto"/>
        <w:rPr>
          <w:kern w:val="0"/>
          <w:szCs w:val="21"/>
        </w:rPr>
      </w:pPr>
      <w:r w:rsidRPr="00DE288B">
        <w:rPr>
          <w:rFonts w:hint="eastAsia"/>
          <w:kern w:val="0"/>
          <w:szCs w:val="21"/>
        </w:rPr>
        <w:t>（</w:t>
      </w:r>
      <w:r w:rsidRPr="00DE288B">
        <w:rPr>
          <w:rFonts w:hint="eastAsia"/>
          <w:kern w:val="0"/>
          <w:szCs w:val="21"/>
        </w:rPr>
        <w:t>2</w:t>
      </w:r>
      <w:r w:rsidRPr="00DE288B">
        <w:rPr>
          <w:rFonts w:hint="eastAsia"/>
          <w:kern w:val="0"/>
          <w:szCs w:val="21"/>
        </w:rPr>
        <w:t>）企业调研</w:t>
      </w:r>
      <w:r w:rsidR="00677A93">
        <w:rPr>
          <w:rFonts w:hint="eastAsia"/>
          <w:kern w:val="0"/>
          <w:szCs w:val="21"/>
        </w:rPr>
        <w:t>和试验研究工作</w:t>
      </w:r>
    </w:p>
    <w:p w14:paraId="7C47ECB8" w14:textId="60A51165" w:rsidR="003A13F7" w:rsidRPr="00FF5087" w:rsidRDefault="007E0552" w:rsidP="007E0552">
      <w:pPr>
        <w:adjustRightInd w:val="0"/>
        <w:snapToGrid w:val="0"/>
        <w:spacing w:line="360" w:lineRule="auto"/>
        <w:rPr>
          <w:b/>
          <w:kern w:val="0"/>
          <w:szCs w:val="21"/>
        </w:rPr>
      </w:pPr>
      <w:r>
        <w:rPr>
          <w:rFonts w:hint="eastAsia"/>
          <w:b/>
          <w:kern w:val="0"/>
          <w:szCs w:val="21"/>
        </w:rPr>
        <w:t>A</w:t>
      </w:r>
      <w:r>
        <w:rPr>
          <w:b/>
          <w:kern w:val="0"/>
          <w:szCs w:val="21"/>
        </w:rPr>
        <w:t xml:space="preserve">. </w:t>
      </w:r>
      <w:r w:rsidR="003A13F7">
        <w:rPr>
          <w:rFonts w:hint="eastAsia"/>
          <w:b/>
          <w:kern w:val="0"/>
          <w:szCs w:val="21"/>
        </w:rPr>
        <w:t>花生油</w:t>
      </w:r>
      <w:r w:rsidR="003A13F7" w:rsidRPr="00FF5087">
        <w:rPr>
          <w:rFonts w:hint="eastAsia"/>
          <w:b/>
          <w:kern w:val="0"/>
          <w:szCs w:val="21"/>
        </w:rPr>
        <w:t>感官评价词的确立</w:t>
      </w:r>
    </w:p>
    <w:p w14:paraId="6E5150EB" w14:textId="308A910B" w:rsidR="003A13F7" w:rsidRDefault="003A13F7" w:rsidP="003A13F7">
      <w:pPr>
        <w:adjustRightInd w:val="0"/>
        <w:snapToGrid w:val="0"/>
        <w:spacing w:line="360" w:lineRule="auto"/>
        <w:ind w:firstLineChars="200" w:firstLine="420"/>
        <w:rPr>
          <w:kern w:val="0"/>
          <w:szCs w:val="21"/>
        </w:rPr>
      </w:pPr>
      <w:r>
        <w:rPr>
          <w:rFonts w:hint="eastAsia"/>
          <w:kern w:val="0"/>
          <w:szCs w:val="21"/>
        </w:rPr>
        <w:t>为保证花生油感官评价的科学性，首先需要对产品的感官特性进行客观及全面的描述和定义。起草组组长单位通过行业收集、文献资料查阅、技术访谈、消费者风格认知测试和</w:t>
      </w:r>
      <w:proofErr w:type="gramStart"/>
      <w:r>
        <w:rPr>
          <w:rFonts w:hint="eastAsia"/>
          <w:kern w:val="0"/>
          <w:szCs w:val="21"/>
        </w:rPr>
        <w:t>评价员</w:t>
      </w:r>
      <w:proofErr w:type="gramEnd"/>
      <w:r>
        <w:rPr>
          <w:rFonts w:hint="eastAsia"/>
          <w:kern w:val="0"/>
          <w:szCs w:val="21"/>
        </w:rPr>
        <w:t>讨论五个方面对花生油感官属性词进行了全方位的探索（如图</w:t>
      </w:r>
      <w:r>
        <w:rPr>
          <w:rFonts w:hint="eastAsia"/>
          <w:kern w:val="0"/>
          <w:szCs w:val="21"/>
        </w:rPr>
        <w:t>1</w:t>
      </w:r>
      <w:r>
        <w:rPr>
          <w:rFonts w:hint="eastAsia"/>
          <w:kern w:val="0"/>
          <w:szCs w:val="21"/>
        </w:rPr>
        <w:t>）。通过对国标、行标、团标、</w:t>
      </w:r>
      <w:r>
        <w:rPr>
          <w:rFonts w:hint="eastAsia"/>
          <w:kern w:val="0"/>
          <w:szCs w:val="21"/>
        </w:rPr>
        <w:t>I</w:t>
      </w:r>
      <w:r>
        <w:rPr>
          <w:kern w:val="0"/>
          <w:szCs w:val="21"/>
        </w:rPr>
        <w:t>SO</w:t>
      </w:r>
      <w:r>
        <w:rPr>
          <w:rFonts w:hint="eastAsia"/>
          <w:kern w:val="0"/>
          <w:szCs w:val="21"/>
        </w:rPr>
        <w:t>、</w:t>
      </w:r>
      <w:r>
        <w:rPr>
          <w:rFonts w:hint="eastAsia"/>
          <w:kern w:val="0"/>
          <w:szCs w:val="21"/>
        </w:rPr>
        <w:t>A</w:t>
      </w:r>
      <w:r>
        <w:rPr>
          <w:kern w:val="0"/>
          <w:szCs w:val="21"/>
        </w:rPr>
        <w:t>STM</w:t>
      </w:r>
      <w:r>
        <w:rPr>
          <w:rFonts w:hint="eastAsia"/>
          <w:kern w:val="0"/>
          <w:szCs w:val="21"/>
        </w:rPr>
        <w:t>进行标准检索完成行业收集；在</w:t>
      </w:r>
      <w:r>
        <w:rPr>
          <w:rFonts w:hint="eastAsia"/>
          <w:kern w:val="0"/>
          <w:szCs w:val="21"/>
        </w:rPr>
        <w:t>Els</w:t>
      </w:r>
      <w:r>
        <w:rPr>
          <w:kern w:val="0"/>
          <w:szCs w:val="21"/>
        </w:rPr>
        <w:t>evier</w:t>
      </w:r>
      <w:r>
        <w:rPr>
          <w:rFonts w:hint="eastAsia"/>
          <w:kern w:val="0"/>
          <w:szCs w:val="21"/>
        </w:rPr>
        <w:t>、中国知网、</w:t>
      </w:r>
      <w:proofErr w:type="spellStart"/>
      <w:r>
        <w:rPr>
          <w:rFonts w:hint="eastAsia"/>
          <w:kern w:val="0"/>
          <w:szCs w:val="21"/>
        </w:rPr>
        <w:t>Sp</w:t>
      </w:r>
      <w:r>
        <w:rPr>
          <w:kern w:val="0"/>
          <w:szCs w:val="21"/>
        </w:rPr>
        <w:t>ringerLink</w:t>
      </w:r>
      <w:proofErr w:type="spellEnd"/>
      <w:r>
        <w:rPr>
          <w:rFonts w:hint="eastAsia"/>
          <w:kern w:val="0"/>
          <w:szCs w:val="21"/>
        </w:rPr>
        <w:t>数据库中进行文献资料查阅；对从业</w:t>
      </w:r>
      <w:r w:rsidR="0000299C">
        <w:rPr>
          <w:rFonts w:hint="eastAsia"/>
          <w:kern w:val="0"/>
          <w:szCs w:val="21"/>
        </w:rPr>
        <w:t>人员，如研发人员、销售人员、品牌经理等进行技术访谈；对目标消费</w:t>
      </w:r>
      <w:r>
        <w:rPr>
          <w:rFonts w:hint="eastAsia"/>
          <w:kern w:val="0"/>
          <w:szCs w:val="21"/>
        </w:rPr>
        <w:t>进行消费者测试；</w:t>
      </w:r>
      <w:r w:rsidR="0000299C">
        <w:rPr>
          <w:rFonts w:hint="eastAsia"/>
          <w:kern w:val="0"/>
          <w:szCs w:val="21"/>
        </w:rPr>
        <w:t>以及组织</w:t>
      </w:r>
      <w:r>
        <w:rPr>
          <w:rFonts w:hint="eastAsia"/>
          <w:kern w:val="0"/>
          <w:szCs w:val="21"/>
        </w:rPr>
        <w:t>1</w:t>
      </w:r>
      <w:r>
        <w:rPr>
          <w:kern w:val="0"/>
          <w:szCs w:val="21"/>
        </w:rPr>
        <w:t>5</w:t>
      </w:r>
      <w:r w:rsidR="0000299C">
        <w:rPr>
          <w:rFonts w:hint="eastAsia"/>
          <w:kern w:val="0"/>
          <w:szCs w:val="21"/>
        </w:rPr>
        <w:t>位专业</w:t>
      </w:r>
      <w:proofErr w:type="gramStart"/>
      <w:r w:rsidR="0000299C">
        <w:rPr>
          <w:rFonts w:hint="eastAsia"/>
          <w:kern w:val="0"/>
          <w:szCs w:val="21"/>
        </w:rPr>
        <w:t>评价员</w:t>
      </w:r>
      <w:proofErr w:type="gramEnd"/>
      <w:r w:rsidR="0000299C">
        <w:rPr>
          <w:rFonts w:hint="eastAsia"/>
          <w:kern w:val="0"/>
          <w:szCs w:val="21"/>
        </w:rPr>
        <w:t>进行</w:t>
      </w:r>
      <w:r>
        <w:rPr>
          <w:rFonts w:hint="eastAsia"/>
          <w:kern w:val="0"/>
          <w:szCs w:val="21"/>
        </w:rPr>
        <w:t>讨论</w:t>
      </w:r>
      <w:r w:rsidR="00F033B9">
        <w:rPr>
          <w:rFonts w:hint="eastAsia"/>
          <w:kern w:val="0"/>
          <w:szCs w:val="21"/>
        </w:rPr>
        <w:t>，最终确立了</w:t>
      </w:r>
      <w:r w:rsidR="00D053EC">
        <w:rPr>
          <w:rFonts w:hint="eastAsia"/>
          <w:kern w:val="0"/>
          <w:szCs w:val="21"/>
        </w:rPr>
        <w:t>花生油</w:t>
      </w:r>
      <w:r w:rsidR="009968F8">
        <w:rPr>
          <w:rFonts w:hint="eastAsia"/>
          <w:kern w:val="0"/>
          <w:szCs w:val="21"/>
        </w:rPr>
        <w:t>的</w:t>
      </w:r>
      <w:r w:rsidR="009968F8">
        <w:rPr>
          <w:rFonts w:hint="eastAsia"/>
          <w:kern w:val="0"/>
          <w:szCs w:val="21"/>
        </w:rPr>
        <w:t>1</w:t>
      </w:r>
      <w:r w:rsidR="009968F8">
        <w:rPr>
          <w:kern w:val="0"/>
          <w:szCs w:val="21"/>
        </w:rPr>
        <w:t>1</w:t>
      </w:r>
      <w:r w:rsidR="009968F8">
        <w:rPr>
          <w:rFonts w:hint="eastAsia"/>
          <w:kern w:val="0"/>
          <w:szCs w:val="21"/>
        </w:rPr>
        <w:t>个</w:t>
      </w:r>
      <w:r w:rsidR="00D053EC">
        <w:rPr>
          <w:rFonts w:hint="eastAsia"/>
          <w:kern w:val="0"/>
          <w:szCs w:val="21"/>
        </w:rPr>
        <w:t>感官</w:t>
      </w:r>
      <w:r w:rsidR="00F033B9">
        <w:rPr>
          <w:rFonts w:hint="eastAsia"/>
          <w:kern w:val="0"/>
          <w:szCs w:val="21"/>
        </w:rPr>
        <w:t>属性词</w:t>
      </w:r>
      <w:r>
        <w:rPr>
          <w:rFonts w:hint="eastAsia"/>
          <w:kern w:val="0"/>
          <w:szCs w:val="21"/>
        </w:rPr>
        <w:t>。</w:t>
      </w:r>
      <w:r w:rsidR="00F033B9">
        <w:rPr>
          <w:rFonts w:hint="eastAsia"/>
          <w:kern w:val="0"/>
          <w:szCs w:val="21"/>
        </w:rPr>
        <w:t>为明确影响</w:t>
      </w:r>
      <w:r w:rsidR="00D053EC">
        <w:rPr>
          <w:rFonts w:hint="eastAsia"/>
          <w:kern w:val="0"/>
          <w:szCs w:val="21"/>
        </w:rPr>
        <w:t>花生油</w:t>
      </w:r>
      <w:r>
        <w:rPr>
          <w:rFonts w:hint="eastAsia"/>
          <w:kern w:val="0"/>
          <w:szCs w:val="21"/>
        </w:rPr>
        <w:t>感官品质的关键感官指标，根据《</w:t>
      </w:r>
      <w:r w:rsidRPr="004843B0">
        <w:rPr>
          <w:rFonts w:hint="eastAsia"/>
          <w:kern w:val="0"/>
          <w:szCs w:val="21"/>
        </w:rPr>
        <w:t>GB/T 16861</w:t>
      </w:r>
      <w:r w:rsidRPr="004843B0">
        <w:rPr>
          <w:rFonts w:hint="eastAsia"/>
          <w:kern w:val="0"/>
          <w:szCs w:val="21"/>
        </w:rPr>
        <w:t>感官分析</w:t>
      </w:r>
      <w:r w:rsidR="00F033B9">
        <w:rPr>
          <w:rFonts w:hint="eastAsia"/>
          <w:kern w:val="0"/>
          <w:szCs w:val="21"/>
        </w:rPr>
        <w:t xml:space="preserve"> </w:t>
      </w:r>
      <w:r w:rsidRPr="004843B0">
        <w:rPr>
          <w:rFonts w:hint="eastAsia"/>
          <w:kern w:val="0"/>
          <w:szCs w:val="21"/>
        </w:rPr>
        <w:t>通用多元分析方法鉴定和选择用于建立感官剖面的描述词</w:t>
      </w:r>
      <w:r w:rsidR="009968F8">
        <w:rPr>
          <w:rFonts w:hint="eastAsia"/>
          <w:kern w:val="0"/>
          <w:szCs w:val="21"/>
        </w:rPr>
        <w:t>》</w:t>
      </w:r>
      <w:r>
        <w:rPr>
          <w:rFonts w:hint="eastAsia"/>
          <w:kern w:val="0"/>
          <w:szCs w:val="21"/>
        </w:rPr>
        <w:t>进行了关键属性词确认，并根据风味物质分析结果，建立了对应的风味参考物质。</w:t>
      </w:r>
    </w:p>
    <w:p w14:paraId="100ABB75" w14:textId="106F984B" w:rsidR="004B2CD8" w:rsidRDefault="007E0552" w:rsidP="007E0552">
      <w:pPr>
        <w:adjustRightInd w:val="0"/>
        <w:snapToGrid w:val="0"/>
        <w:spacing w:line="360" w:lineRule="auto"/>
        <w:rPr>
          <w:b/>
          <w:kern w:val="0"/>
          <w:szCs w:val="21"/>
        </w:rPr>
      </w:pPr>
      <w:r>
        <w:rPr>
          <w:rFonts w:hint="eastAsia"/>
          <w:kern w:val="0"/>
          <w:szCs w:val="21"/>
        </w:rPr>
        <w:t>B</w:t>
      </w:r>
      <w:r>
        <w:rPr>
          <w:kern w:val="0"/>
          <w:szCs w:val="21"/>
        </w:rPr>
        <w:t xml:space="preserve">. </w:t>
      </w:r>
      <w:bookmarkStart w:id="0" w:name="_GoBack"/>
      <w:bookmarkEnd w:id="0"/>
      <w:r w:rsidR="004B2CD8">
        <w:rPr>
          <w:rFonts w:hint="eastAsia"/>
          <w:b/>
          <w:kern w:val="0"/>
          <w:szCs w:val="21"/>
        </w:rPr>
        <w:t>花生油分级体系的搭建</w:t>
      </w:r>
    </w:p>
    <w:p w14:paraId="1CA893F8" w14:textId="30CD269D" w:rsidR="00FE75A8" w:rsidRDefault="00832F7A" w:rsidP="004B2CD8">
      <w:pPr>
        <w:adjustRightInd w:val="0"/>
        <w:snapToGrid w:val="0"/>
        <w:spacing w:line="360" w:lineRule="auto"/>
        <w:ind w:firstLineChars="200" w:firstLine="420"/>
        <w:rPr>
          <w:kern w:val="0"/>
          <w:szCs w:val="21"/>
        </w:rPr>
      </w:pPr>
      <w:r>
        <w:rPr>
          <w:rFonts w:hint="eastAsia"/>
          <w:kern w:val="0"/>
          <w:szCs w:val="21"/>
        </w:rPr>
        <w:t>起草</w:t>
      </w:r>
      <w:r w:rsidR="004B2CD8">
        <w:rPr>
          <w:rFonts w:hint="eastAsia"/>
          <w:kern w:val="0"/>
          <w:szCs w:val="21"/>
        </w:rPr>
        <w:t>组组长单位收集市面</w:t>
      </w:r>
      <w:r w:rsidR="00FE75A8">
        <w:rPr>
          <w:rFonts w:hint="eastAsia"/>
          <w:kern w:val="0"/>
          <w:szCs w:val="21"/>
        </w:rPr>
        <w:t>近</w:t>
      </w:r>
      <w:r w:rsidR="00FE75A8">
        <w:rPr>
          <w:rFonts w:hint="eastAsia"/>
          <w:kern w:val="0"/>
          <w:szCs w:val="21"/>
        </w:rPr>
        <w:t>7</w:t>
      </w:r>
      <w:r w:rsidR="00FE75A8">
        <w:rPr>
          <w:kern w:val="0"/>
          <w:szCs w:val="21"/>
        </w:rPr>
        <w:t>0</w:t>
      </w:r>
      <w:r w:rsidR="00FE75A8">
        <w:rPr>
          <w:rFonts w:hint="eastAsia"/>
          <w:kern w:val="0"/>
          <w:szCs w:val="21"/>
        </w:rPr>
        <w:t>%</w:t>
      </w:r>
      <w:r w:rsidR="00FE75A8">
        <w:rPr>
          <w:rFonts w:hint="eastAsia"/>
          <w:kern w:val="0"/>
          <w:szCs w:val="21"/>
        </w:rPr>
        <w:t>的</w:t>
      </w:r>
      <w:r w:rsidR="004B2CD8">
        <w:rPr>
          <w:rFonts w:hint="eastAsia"/>
          <w:kern w:val="0"/>
          <w:szCs w:val="21"/>
        </w:rPr>
        <w:t>成品花生油</w:t>
      </w:r>
      <w:r w:rsidR="004B2CD8" w:rsidRPr="00E151C4">
        <w:rPr>
          <w:rFonts w:hint="eastAsia"/>
          <w:kern w:val="0"/>
          <w:szCs w:val="21"/>
        </w:rPr>
        <w:t>，</w:t>
      </w:r>
      <w:r w:rsidR="00FE75A8">
        <w:rPr>
          <w:rFonts w:hint="eastAsia"/>
          <w:kern w:val="0"/>
          <w:szCs w:val="21"/>
        </w:rPr>
        <w:t>采用感官评价技术分析成品花生油的感官品质情况，为花生油的分级体系奠定了基础。通过对花生油数据库样品的感官品质研究，可以发现，不同地域、不同价格段的花生油感官特性差异显著，但也存在一些共性之处，由</w:t>
      </w:r>
      <w:r w:rsidR="00FE75A8">
        <w:rPr>
          <w:rFonts w:hint="eastAsia"/>
          <w:kern w:val="0"/>
          <w:szCs w:val="21"/>
        </w:rPr>
        <w:lastRenderedPageBreak/>
        <w:t>此提炼出花生油的分级体系，花生油的分级体系中共包括三级，分别是五星花生油、四星花生油、以及三星花生油，评判的依据主要是根据花生油的正面和负面属性词得分的最大值进行等级划分。</w:t>
      </w:r>
    </w:p>
    <w:p w14:paraId="457BFE4E" w14:textId="1A2DC3DF" w:rsidR="00144E09" w:rsidRPr="006A08D0" w:rsidRDefault="00144E09" w:rsidP="006A08D0">
      <w:pPr>
        <w:adjustRightInd w:val="0"/>
        <w:snapToGrid w:val="0"/>
        <w:spacing w:line="360" w:lineRule="auto"/>
        <w:rPr>
          <w:kern w:val="0"/>
          <w:szCs w:val="21"/>
        </w:rPr>
      </w:pPr>
      <w:r w:rsidRPr="006A08D0">
        <w:rPr>
          <w:rFonts w:hint="eastAsia"/>
          <w:kern w:val="0"/>
          <w:szCs w:val="21"/>
        </w:rPr>
        <w:t>（</w:t>
      </w:r>
      <w:r w:rsidR="003E56B6">
        <w:rPr>
          <w:kern w:val="0"/>
          <w:szCs w:val="21"/>
        </w:rPr>
        <w:t>3</w:t>
      </w:r>
      <w:r w:rsidRPr="006A08D0">
        <w:rPr>
          <w:rFonts w:hint="eastAsia"/>
          <w:kern w:val="0"/>
          <w:szCs w:val="21"/>
        </w:rPr>
        <w:t>）本标准</w:t>
      </w:r>
      <w:r w:rsidRPr="006A08D0">
        <w:rPr>
          <w:kern w:val="0"/>
          <w:szCs w:val="21"/>
        </w:rPr>
        <w:t>的编制原则</w:t>
      </w:r>
    </w:p>
    <w:p w14:paraId="68C05273" w14:textId="77777777" w:rsidR="003E56B6" w:rsidRDefault="003E56B6" w:rsidP="003E56B6">
      <w:pPr>
        <w:adjustRightInd w:val="0"/>
        <w:snapToGrid w:val="0"/>
        <w:spacing w:line="360" w:lineRule="auto"/>
        <w:ind w:firstLineChars="200" w:firstLine="420"/>
        <w:rPr>
          <w:kern w:val="0"/>
          <w:szCs w:val="21"/>
        </w:rPr>
      </w:pPr>
      <w:r w:rsidRPr="00B40F2B">
        <w:rPr>
          <w:rFonts w:hint="eastAsia"/>
          <w:kern w:val="0"/>
          <w:szCs w:val="21"/>
        </w:rPr>
        <w:t>本标准的编写格式、用语遵照我国技术标准</w:t>
      </w:r>
      <w:r w:rsidRPr="00B40F2B">
        <w:rPr>
          <w:rFonts w:hint="eastAsia"/>
          <w:kern w:val="0"/>
          <w:szCs w:val="21"/>
        </w:rPr>
        <w:t>GB/T 1.1-20</w:t>
      </w:r>
      <w:r>
        <w:rPr>
          <w:kern w:val="0"/>
          <w:szCs w:val="21"/>
        </w:rPr>
        <w:t>20</w:t>
      </w:r>
      <w:r w:rsidRPr="00B40F2B">
        <w:rPr>
          <w:rFonts w:hint="eastAsia"/>
          <w:kern w:val="0"/>
          <w:szCs w:val="21"/>
        </w:rPr>
        <w:t xml:space="preserve"> </w:t>
      </w:r>
      <w:r w:rsidRPr="00B40F2B">
        <w:rPr>
          <w:rFonts w:hint="eastAsia"/>
          <w:kern w:val="0"/>
          <w:szCs w:val="21"/>
        </w:rPr>
        <w:t>《标准化工作导则第</w:t>
      </w:r>
      <w:r w:rsidRPr="00B40F2B">
        <w:rPr>
          <w:rFonts w:hint="eastAsia"/>
          <w:kern w:val="0"/>
          <w:szCs w:val="21"/>
        </w:rPr>
        <w:t>1</w:t>
      </w:r>
      <w:r w:rsidRPr="00B40F2B">
        <w:rPr>
          <w:rFonts w:hint="eastAsia"/>
          <w:kern w:val="0"/>
          <w:szCs w:val="21"/>
        </w:rPr>
        <w:t>部分：标准</w:t>
      </w:r>
      <w:r>
        <w:rPr>
          <w:rFonts w:hint="eastAsia"/>
          <w:kern w:val="0"/>
          <w:szCs w:val="21"/>
        </w:rPr>
        <w:t>化文件的结构和起草规则</w:t>
      </w:r>
      <w:r w:rsidRPr="00B40F2B">
        <w:rPr>
          <w:rFonts w:hint="eastAsia"/>
          <w:kern w:val="0"/>
          <w:szCs w:val="21"/>
        </w:rPr>
        <w:t>》、</w:t>
      </w:r>
      <w:r w:rsidRPr="00B40F2B">
        <w:rPr>
          <w:rFonts w:hint="eastAsia"/>
          <w:kern w:val="0"/>
          <w:szCs w:val="21"/>
        </w:rPr>
        <w:t>GB/T 20001.4-2001</w:t>
      </w:r>
      <w:r w:rsidRPr="00B40F2B">
        <w:rPr>
          <w:rFonts w:hint="eastAsia"/>
          <w:kern w:val="0"/>
          <w:szCs w:val="21"/>
        </w:rPr>
        <w:t>《标准编写规则第</w:t>
      </w:r>
      <w:r w:rsidRPr="00B40F2B">
        <w:rPr>
          <w:rFonts w:hint="eastAsia"/>
          <w:kern w:val="0"/>
          <w:szCs w:val="21"/>
        </w:rPr>
        <w:t>4</w:t>
      </w:r>
      <w:r w:rsidRPr="00B40F2B">
        <w:rPr>
          <w:rFonts w:hint="eastAsia"/>
          <w:kern w:val="0"/>
          <w:szCs w:val="21"/>
        </w:rPr>
        <w:t>部分：化学分析方法》以及</w:t>
      </w:r>
      <w:r w:rsidRPr="00B40F2B">
        <w:rPr>
          <w:rFonts w:hint="eastAsia"/>
          <w:kern w:val="0"/>
          <w:szCs w:val="21"/>
        </w:rPr>
        <w:t xml:space="preserve">GB/T 1.2-2002 </w:t>
      </w:r>
      <w:r w:rsidRPr="00B40F2B">
        <w:rPr>
          <w:rFonts w:hint="eastAsia"/>
          <w:kern w:val="0"/>
          <w:szCs w:val="21"/>
        </w:rPr>
        <w:t>《标准化工作导则第</w:t>
      </w:r>
      <w:r w:rsidRPr="00B40F2B">
        <w:rPr>
          <w:rFonts w:hint="eastAsia"/>
          <w:kern w:val="0"/>
          <w:szCs w:val="21"/>
        </w:rPr>
        <w:t>2</w:t>
      </w:r>
      <w:r w:rsidRPr="00B40F2B">
        <w:rPr>
          <w:rFonts w:hint="eastAsia"/>
          <w:kern w:val="0"/>
          <w:szCs w:val="21"/>
        </w:rPr>
        <w:t>部分：标准中规范性技术要素内容的确定方法》。</w:t>
      </w:r>
    </w:p>
    <w:p w14:paraId="79AAFBBF" w14:textId="5C86E766" w:rsidR="001B4E38" w:rsidRPr="00AF276C" w:rsidRDefault="00144E09" w:rsidP="001F5711">
      <w:pPr>
        <w:adjustRightInd w:val="0"/>
        <w:spacing w:before="100" w:beforeAutospacing="1" w:after="100" w:afterAutospacing="1" w:line="360" w:lineRule="auto"/>
        <w:rPr>
          <w:kern w:val="0"/>
          <w:szCs w:val="21"/>
        </w:rPr>
      </w:pPr>
      <w:r w:rsidRPr="00144E09">
        <w:rPr>
          <w:rFonts w:eastAsia="黑体" w:hint="eastAsia"/>
          <w:color w:val="000000"/>
          <w:sz w:val="24"/>
        </w:rPr>
        <w:t>二、本标准文本内容及制定依据</w:t>
      </w:r>
    </w:p>
    <w:p w14:paraId="68E9EBE9" w14:textId="44F604DC" w:rsidR="00144E09" w:rsidRPr="007C33CD" w:rsidRDefault="00144E09" w:rsidP="00144E09">
      <w:pPr>
        <w:pStyle w:val="af7"/>
        <w:numPr>
          <w:ilvl w:val="0"/>
          <w:numId w:val="2"/>
        </w:numPr>
        <w:adjustRightInd w:val="0"/>
        <w:snapToGrid w:val="0"/>
        <w:spacing w:line="360" w:lineRule="auto"/>
        <w:ind w:firstLineChars="0"/>
        <w:rPr>
          <w:rFonts w:eastAsia="黑体"/>
          <w:color w:val="000000"/>
          <w:sz w:val="24"/>
        </w:rPr>
      </w:pPr>
      <w:r w:rsidRPr="007C33CD">
        <w:rPr>
          <w:rFonts w:eastAsia="黑体" w:hint="eastAsia"/>
          <w:color w:val="000000"/>
          <w:sz w:val="24"/>
        </w:rPr>
        <w:t>有关</w:t>
      </w:r>
      <w:r w:rsidRPr="007C33CD">
        <w:rPr>
          <w:rFonts w:eastAsia="黑体"/>
          <w:color w:val="000000"/>
          <w:sz w:val="24"/>
        </w:rPr>
        <w:t>适用范围</w:t>
      </w:r>
    </w:p>
    <w:p w14:paraId="57EB536E" w14:textId="3E6823C6" w:rsidR="00360FA1" w:rsidRDefault="00360FA1" w:rsidP="00360FA1">
      <w:pPr>
        <w:pStyle w:val="a5"/>
        <w:ind w:firstLine="420"/>
      </w:pPr>
      <w:r w:rsidRPr="003C066F">
        <w:rPr>
          <w:rFonts w:hint="eastAsia"/>
        </w:rPr>
        <w:t>本文件规定了</w:t>
      </w:r>
      <w:r>
        <w:rPr>
          <w:rFonts w:hint="eastAsia"/>
        </w:rPr>
        <w:t>花生</w:t>
      </w:r>
      <w:r w:rsidRPr="003C066F">
        <w:rPr>
          <w:rFonts w:hint="eastAsia"/>
        </w:rPr>
        <w:t>油感官评价的术语和定义、感官分析实验室、感官评价员、感官评价程序、数据处理等内容。</w:t>
      </w:r>
    </w:p>
    <w:p w14:paraId="79EC8B55" w14:textId="77777777" w:rsidR="00360FA1" w:rsidRDefault="00360FA1" w:rsidP="00360FA1">
      <w:pPr>
        <w:pStyle w:val="a5"/>
        <w:ind w:firstLine="420"/>
      </w:pPr>
      <w:r>
        <w:rPr>
          <w:rFonts w:hint="eastAsia"/>
        </w:rPr>
        <w:t>本文件适用于</w:t>
      </w:r>
      <w:r w:rsidRPr="00753EC0">
        <w:rPr>
          <w:rFonts w:hint="eastAsia"/>
        </w:rPr>
        <w:t>压榨成品</w:t>
      </w:r>
      <w:r>
        <w:rPr>
          <w:rFonts w:hint="eastAsia"/>
        </w:rPr>
        <w:t>花生</w:t>
      </w:r>
      <w:r w:rsidRPr="00753EC0">
        <w:rPr>
          <w:rFonts w:hint="eastAsia"/>
        </w:rPr>
        <w:t>油、浸出成品</w:t>
      </w:r>
      <w:r>
        <w:rPr>
          <w:rFonts w:hint="eastAsia"/>
        </w:rPr>
        <w:t>花生</w:t>
      </w:r>
      <w:r w:rsidRPr="00753EC0">
        <w:rPr>
          <w:rFonts w:hint="eastAsia"/>
        </w:rPr>
        <w:t>油的感官评价</w:t>
      </w:r>
      <w:r>
        <w:rPr>
          <w:rFonts w:hint="eastAsia"/>
        </w:rPr>
        <w:t>。</w:t>
      </w:r>
    </w:p>
    <w:p w14:paraId="3C72C086" w14:textId="77777777" w:rsidR="00360FA1" w:rsidRPr="00360FA1" w:rsidRDefault="00360FA1" w:rsidP="00E866FD">
      <w:pPr>
        <w:pStyle w:val="af7"/>
        <w:adjustRightInd w:val="0"/>
        <w:snapToGrid w:val="0"/>
        <w:spacing w:line="360" w:lineRule="auto"/>
        <w:ind w:left="360" w:firstLineChars="0" w:firstLine="0"/>
        <w:rPr>
          <w:szCs w:val="21"/>
        </w:rPr>
      </w:pPr>
    </w:p>
    <w:p w14:paraId="5777536B" w14:textId="77777777" w:rsidR="00144E09" w:rsidRPr="007C33CD" w:rsidRDefault="00144E09" w:rsidP="00144E09">
      <w:pPr>
        <w:pStyle w:val="af7"/>
        <w:numPr>
          <w:ilvl w:val="0"/>
          <w:numId w:val="2"/>
        </w:numPr>
        <w:adjustRightInd w:val="0"/>
        <w:snapToGrid w:val="0"/>
        <w:spacing w:line="360" w:lineRule="auto"/>
        <w:ind w:firstLineChars="0"/>
        <w:rPr>
          <w:rFonts w:eastAsia="黑体"/>
          <w:color w:val="000000"/>
          <w:sz w:val="24"/>
        </w:rPr>
      </w:pPr>
      <w:r w:rsidRPr="007C33CD">
        <w:rPr>
          <w:rFonts w:eastAsia="黑体" w:hint="eastAsia"/>
          <w:color w:val="000000"/>
          <w:sz w:val="24"/>
        </w:rPr>
        <w:t>有关规范性引用文件</w:t>
      </w:r>
    </w:p>
    <w:p w14:paraId="78577374" w14:textId="77777777" w:rsidR="00360FA1" w:rsidRDefault="00360FA1" w:rsidP="001259AC">
      <w:pPr>
        <w:ind w:firstLineChars="200" w:firstLine="420"/>
        <w:rPr>
          <w:rFonts w:ascii="宋体"/>
          <w:noProof/>
          <w:kern w:val="0"/>
          <w:szCs w:val="20"/>
        </w:rPr>
      </w:pPr>
      <w:r w:rsidRPr="00591E8C">
        <w:rPr>
          <w:rFonts w:ascii="宋体" w:hint="eastAsia"/>
          <w:noProof/>
          <w:kern w:val="0"/>
          <w:szCs w:val="20"/>
        </w:rPr>
        <w:t>下列文件中的内容通过文中的规范性引用而构成本文件必不可少的条款。注日期的引用文件，仅该日期对应的版本适用于本文件。不注日期的引用文件，其最新版本（包括所有的修改单）适用于本文件。</w:t>
      </w:r>
    </w:p>
    <w:p w14:paraId="7259AB9F" w14:textId="77777777" w:rsidR="001259AC" w:rsidRDefault="001259AC" w:rsidP="001259AC">
      <w:pPr>
        <w:ind w:firstLineChars="200" w:firstLine="420"/>
      </w:pPr>
      <w:r w:rsidRPr="003744BC">
        <w:rPr>
          <w:rFonts w:hint="eastAsia"/>
        </w:rPr>
        <w:t xml:space="preserve">GB 1534 </w:t>
      </w:r>
      <w:r w:rsidRPr="003744BC">
        <w:rPr>
          <w:rFonts w:hint="eastAsia"/>
        </w:rPr>
        <w:t>花生油</w:t>
      </w:r>
    </w:p>
    <w:p w14:paraId="7519E925" w14:textId="77777777" w:rsidR="001259AC" w:rsidRDefault="001259AC" w:rsidP="001259AC">
      <w:pPr>
        <w:ind w:firstLineChars="200" w:firstLine="420"/>
      </w:pPr>
      <w:r w:rsidRPr="00E217BC">
        <w:rPr>
          <w:rFonts w:hint="eastAsia"/>
        </w:rPr>
        <w:t>GB/T 10220</w:t>
      </w:r>
      <w:r>
        <w:rPr>
          <w:rFonts w:hint="eastAsia"/>
        </w:rPr>
        <w:t xml:space="preserve"> </w:t>
      </w:r>
      <w:r>
        <w:rPr>
          <w:rFonts w:hint="eastAsia"/>
        </w:rPr>
        <w:t>感官分析</w:t>
      </w:r>
      <w:r>
        <w:rPr>
          <w:rFonts w:hint="eastAsia"/>
        </w:rPr>
        <w:t xml:space="preserve"> </w:t>
      </w:r>
      <w:r>
        <w:rPr>
          <w:rFonts w:hint="eastAsia"/>
        </w:rPr>
        <w:t>方法学</w:t>
      </w:r>
      <w:r>
        <w:rPr>
          <w:rFonts w:hint="eastAsia"/>
        </w:rPr>
        <w:t xml:space="preserve"> </w:t>
      </w:r>
      <w:r>
        <w:rPr>
          <w:rFonts w:hint="eastAsia"/>
        </w:rPr>
        <w:t>总论</w:t>
      </w:r>
    </w:p>
    <w:p w14:paraId="7E123057" w14:textId="77777777" w:rsidR="001259AC" w:rsidRPr="00ED5E70" w:rsidRDefault="001259AC" w:rsidP="001259AC">
      <w:pPr>
        <w:ind w:firstLineChars="200" w:firstLine="420"/>
        <w:rPr>
          <w:kern w:val="0"/>
          <w:szCs w:val="20"/>
        </w:rPr>
      </w:pPr>
      <w:r w:rsidRPr="00D5482D">
        <w:rPr>
          <w:rFonts w:hint="eastAsia"/>
          <w:kern w:val="0"/>
          <w:szCs w:val="20"/>
        </w:rPr>
        <w:t xml:space="preserve">GB/T 10221 </w:t>
      </w:r>
      <w:r w:rsidRPr="00D5482D">
        <w:rPr>
          <w:rFonts w:hint="eastAsia"/>
          <w:kern w:val="0"/>
          <w:szCs w:val="20"/>
        </w:rPr>
        <w:t>感官分析</w:t>
      </w:r>
      <w:r w:rsidRPr="00D5482D">
        <w:rPr>
          <w:rFonts w:hint="eastAsia"/>
          <w:kern w:val="0"/>
          <w:szCs w:val="20"/>
        </w:rPr>
        <w:t xml:space="preserve"> </w:t>
      </w:r>
      <w:r w:rsidRPr="00D5482D">
        <w:rPr>
          <w:rFonts w:hint="eastAsia"/>
          <w:kern w:val="0"/>
          <w:szCs w:val="20"/>
        </w:rPr>
        <w:t>术语</w:t>
      </w:r>
    </w:p>
    <w:p w14:paraId="1AD57C35" w14:textId="77777777" w:rsidR="001259AC" w:rsidRDefault="001259AC" w:rsidP="001259AC">
      <w:pPr>
        <w:ind w:firstLineChars="200" w:firstLine="420"/>
      </w:pPr>
      <w:r w:rsidRPr="00E217BC">
        <w:rPr>
          <w:rFonts w:hint="eastAsia"/>
        </w:rPr>
        <w:t>GB/T 13868</w:t>
      </w:r>
      <w:r>
        <w:rPr>
          <w:rFonts w:hint="eastAsia"/>
        </w:rPr>
        <w:t xml:space="preserve">  </w:t>
      </w:r>
      <w:r>
        <w:rPr>
          <w:rFonts w:hint="eastAsia"/>
        </w:rPr>
        <w:t>感官分析</w:t>
      </w:r>
      <w:r>
        <w:rPr>
          <w:rFonts w:hint="eastAsia"/>
        </w:rPr>
        <w:t xml:space="preserve"> </w:t>
      </w:r>
      <w:r>
        <w:rPr>
          <w:rFonts w:hint="eastAsia"/>
        </w:rPr>
        <w:t>建立感官分析实验室的一般导则</w:t>
      </w:r>
    </w:p>
    <w:p w14:paraId="0B0AC7D0" w14:textId="77777777" w:rsidR="001259AC" w:rsidRDefault="001259AC" w:rsidP="001259AC">
      <w:pPr>
        <w:ind w:firstLineChars="200" w:firstLine="420"/>
      </w:pPr>
      <w:r>
        <w:rPr>
          <w:rFonts w:hint="eastAsia"/>
        </w:rPr>
        <w:t xml:space="preserve">GB/T 16291.1 </w:t>
      </w:r>
      <w:r>
        <w:rPr>
          <w:rFonts w:hint="eastAsia"/>
        </w:rPr>
        <w:t>感官分析</w:t>
      </w:r>
      <w:r>
        <w:rPr>
          <w:rFonts w:hint="eastAsia"/>
        </w:rPr>
        <w:t xml:space="preserve"> </w:t>
      </w:r>
      <w:r>
        <w:rPr>
          <w:rFonts w:hint="eastAsia"/>
        </w:rPr>
        <w:t>选拔、培训和管理</w:t>
      </w:r>
      <w:proofErr w:type="gramStart"/>
      <w:r>
        <w:rPr>
          <w:rFonts w:hint="eastAsia"/>
        </w:rPr>
        <w:t>评价员</w:t>
      </w:r>
      <w:proofErr w:type="gramEnd"/>
      <w:r>
        <w:rPr>
          <w:rFonts w:hint="eastAsia"/>
        </w:rPr>
        <w:t>一般导则</w:t>
      </w:r>
      <w:r>
        <w:rPr>
          <w:rFonts w:hint="eastAsia"/>
        </w:rPr>
        <w:t xml:space="preserve"> </w:t>
      </w:r>
      <w:r>
        <w:rPr>
          <w:rFonts w:hint="eastAsia"/>
        </w:rPr>
        <w:t>第</w:t>
      </w:r>
      <w:r>
        <w:rPr>
          <w:rFonts w:hint="eastAsia"/>
        </w:rPr>
        <w:t>1</w:t>
      </w:r>
      <w:r>
        <w:rPr>
          <w:rFonts w:hint="eastAsia"/>
        </w:rPr>
        <w:t>部分：优选评价员</w:t>
      </w:r>
    </w:p>
    <w:p w14:paraId="37A01FC6" w14:textId="77777777" w:rsidR="001259AC" w:rsidRDefault="001259AC" w:rsidP="001259AC">
      <w:pPr>
        <w:ind w:firstLineChars="200" w:firstLine="420"/>
      </w:pPr>
      <w:r>
        <w:rPr>
          <w:rFonts w:hint="eastAsia"/>
        </w:rPr>
        <w:t xml:space="preserve">GB/T 16291.2 </w:t>
      </w:r>
      <w:r>
        <w:rPr>
          <w:rFonts w:hint="eastAsia"/>
        </w:rPr>
        <w:t>感官分析</w:t>
      </w:r>
      <w:r>
        <w:rPr>
          <w:rFonts w:hint="eastAsia"/>
        </w:rPr>
        <w:t xml:space="preserve"> </w:t>
      </w:r>
      <w:r>
        <w:rPr>
          <w:rFonts w:hint="eastAsia"/>
        </w:rPr>
        <w:t>选拔、培训和管理</w:t>
      </w:r>
      <w:proofErr w:type="gramStart"/>
      <w:r>
        <w:rPr>
          <w:rFonts w:hint="eastAsia"/>
        </w:rPr>
        <w:t>评价员</w:t>
      </w:r>
      <w:proofErr w:type="gramEnd"/>
      <w:r>
        <w:rPr>
          <w:rFonts w:hint="eastAsia"/>
        </w:rPr>
        <w:t>一般导则</w:t>
      </w:r>
      <w:r>
        <w:rPr>
          <w:rFonts w:hint="eastAsia"/>
        </w:rPr>
        <w:t xml:space="preserve"> </w:t>
      </w:r>
      <w:r>
        <w:rPr>
          <w:rFonts w:hint="eastAsia"/>
        </w:rPr>
        <w:t>第</w:t>
      </w:r>
      <w:r>
        <w:rPr>
          <w:rFonts w:hint="eastAsia"/>
        </w:rPr>
        <w:t>2</w:t>
      </w:r>
      <w:r>
        <w:rPr>
          <w:rFonts w:hint="eastAsia"/>
        </w:rPr>
        <w:t>部分：专家评价员</w:t>
      </w:r>
    </w:p>
    <w:p w14:paraId="14EFC506" w14:textId="77777777" w:rsidR="001259AC" w:rsidRDefault="001259AC" w:rsidP="001259AC">
      <w:pPr>
        <w:ind w:firstLineChars="200" w:firstLine="420"/>
      </w:pPr>
      <w:r w:rsidRPr="00154E73">
        <w:rPr>
          <w:rFonts w:hint="eastAsia"/>
        </w:rPr>
        <w:t xml:space="preserve">GB/T 22505 </w:t>
      </w:r>
      <w:r w:rsidRPr="00154E73">
        <w:rPr>
          <w:rFonts w:hint="eastAsia"/>
        </w:rPr>
        <w:t>粮油检验</w:t>
      </w:r>
      <w:r w:rsidRPr="00154E73">
        <w:rPr>
          <w:rFonts w:hint="eastAsia"/>
        </w:rPr>
        <w:t xml:space="preserve"> </w:t>
      </w:r>
      <w:r w:rsidRPr="00154E73">
        <w:rPr>
          <w:rFonts w:hint="eastAsia"/>
        </w:rPr>
        <w:t>感官检验环境照明</w:t>
      </w:r>
    </w:p>
    <w:p w14:paraId="4D6645B4" w14:textId="77777777" w:rsidR="001259AC" w:rsidRDefault="001259AC" w:rsidP="001259AC">
      <w:pPr>
        <w:ind w:firstLineChars="200" w:firstLine="420"/>
        <w:rPr>
          <w:kern w:val="0"/>
          <w:szCs w:val="20"/>
        </w:rPr>
      </w:pPr>
      <w:r w:rsidRPr="00D5482D">
        <w:rPr>
          <w:rFonts w:hint="eastAsia"/>
          <w:kern w:val="0"/>
          <w:szCs w:val="20"/>
        </w:rPr>
        <w:t xml:space="preserve">GB/T 22515 </w:t>
      </w:r>
      <w:r w:rsidRPr="00D5482D">
        <w:rPr>
          <w:rFonts w:hint="eastAsia"/>
          <w:kern w:val="0"/>
          <w:szCs w:val="20"/>
        </w:rPr>
        <w:t>粮油名词术语</w:t>
      </w:r>
      <w:r w:rsidRPr="00D5482D">
        <w:rPr>
          <w:rFonts w:hint="eastAsia"/>
          <w:kern w:val="0"/>
          <w:szCs w:val="20"/>
        </w:rPr>
        <w:t xml:space="preserve"> </w:t>
      </w:r>
      <w:r w:rsidRPr="00D5482D">
        <w:rPr>
          <w:rFonts w:hint="eastAsia"/>
          <w:kern w:val="0"/>
          <w:szCs w:val="20"/>
        </w:rPr>
        <w:t>粮食、油料及其加工产品</w:t>
      </w:r>
    </w:p>
    <w:p w14:paraId="678CF204" w14:textId="77777777" w:rsidR="001259AC" w:rsidRPr="00FA0B7E" w:rsidRDefault="001259AC" w:rsidP="001259AC">
      <w:pPr>
        <w:ind w:firstLineChars="200" w:firstLine="420"/>
        <w:rPr>
          <w:kern w:val="0"/>
          <w:szCs w:val="20"/>
        </w:rPr>
      </w:pPr>
      <w:r w:rsidRPr="001259AC">
        <w:rPr>
          <w:kern w:val="0"/>
          <w:szCs w:val="20"/>
        </w:rPr>
        <w:t>GB</w:t>
      </w:r>
      <w:r w:rsidRPr="001259AC">
        <w:rPr>
          <w:rFonts w:hint="eastAsia"/>
          <w:kern w:val="0"/>
          <w:szCs w:val="20"/>
        </w:rPr>
        <w:t>/</w:t>
      </w:r>
      <w:r w:rsidRPr="001259AC">
        <w:rPr>
          <w:kern w:val="0"/>
          <w:szCs w:val="20"/>
        </w:rPr>
        <w:t xml:space="preserve">T 39501 </w:t>
      </w:r>
      <w:r w:rsidRPr="001259AC">
        <w:rPr>
          <w:rFonts w:hint="eastAsia"/>
        </w:rPr>
        <w:t>感官分析</w:t>
      </w:r>
      <w:r w:rsidRPr="001259AC">
        <w:rPr>
          <w:rFonts w:hint="eastAsia"/>
        </w:rPr>
        <w:t xml:space="preserve"> </w:t>
      </w:r>
      <w:r w:rsidRPr="001259AC">
        <w:rPr>
          <w:rFonts w:hint="eastAsia"/>
        </w:rPr>
        <w:t>定量响应标度使用导则</w:t>
      </w:r>
    </w:p>
    <w:p w14:paraId="252D6550" w14:textId="04471879" w:rsidR="001259AC" w:rsidRDefault="001259AC" w:rsidP="001259AC">
      <w:pPr>
        <w:ind w:firstLineChars="200" w:firstLine="420"/>
        <w:rPr>
          <w:kern w:val="0"/>
          <w:szCs w:val="20"/>
        </w:rPr>
      </w:pPr>
      <w:r>
        <w:rPr>
          <w:rFonts w:hint="eastAsia"/>
          <w:kern w:val="0"/>
          <w:szCs w:val="20"/>
        </w:rPr>
        <w:t>T/CCOA 17</w:t>
      </w:r>
      <w:r w:rsidRPr="00A528AD">
        <w:rPr>
          <w:rFonts w:hint="eastAsia"/>
          <w:kern w:val="0"/>
          <w:szCs w:val="20"/>
        </w:rPr>
        <w:t xml:space="preserve"> </w:t>
      </w:r>
      <w:r w:rsidRPr="00A528AD">
        <w:rPr>
          <w:rFonts w:hint="eastAsia"/>
          <w:kern w:val="0"/>
          <w:szCs w:val="20"/>
        </w:rPr>
        <w:t>粮油食品感官检验规范</w:t>
      </w:r>
    </w:p>
    <w:p w14:paraId="36828DBC" w14:textId="77777777" w:rsidR="001259AC" w:rsidRPr="00791F0C" w:rsidRDefault="001259AC" w:rsidP="001259AC">
      <w:pPr>
        <w:ind w:firstLineChars="200" w:firstLine="420"/>
        <w:rPr>
          <w:kern w:val="0"/>
          <w:szCs w:val="20"/>
        </w:rPr>
      </w:pPr>
    </w:p>
    <w:p w14:paraId="710C3936" w14:textId="1F2CD913" w:rsidR="00144E09" w:rsidRPr="007C33CD" w:rsidRDefault="00144E09" w:rsidP="00144E09">
      <w:pPr>
        <w:pStyle w:val="af7"/>
        <w:numPr>
          <w:ilvl w:val="0"/>
          <w:numId w:val="2"/>
        </w:numPr>
        <w:adjustRightInd w:val="0"/>
        <w:snapToGrid w:val="0"/>
        <w:spacing w:line="360" w:lineRule="auto"/>
        <w:ind w:firstLineChars="0"/>
        <w:rPr>
          <w:rFonts w:eastAsia="黑体"/>
          <w:color w:val="000000"/>
          <w:sz w:val="24"/>
        </w:rPr>
      </w:pPr>
      <w:r w:rsidRPr="007C33CD">
        <w:rPr>
          <w:rFonts w:eastAsia="黑体" w:hint="eastAsia"/>
          <w:color w:val="000000"/>
          <w:sz w:val="24"/>
        </w:rPr>
        <w:t>有关术语和定义</w:t>
      </w:r>
    </w:p>
    <w:p w14:paraId="1CB917E7" w14:textId="2130FE8B" w:rsidR="00E866FD" w:rsidRDefault="00CD0AC9" w:rsidP="00CD0AC9">
      <w:pPr>
        <w:adjustRightInd w:val="0"/>
        <w:snapToGrid w:val="0"/>
        <w:spacing w:line="360" w:lineRule="auto"/>
        <w:ind w:firstLineChars="200" w:firstLine="420"/>
        <w:rPr>
          <w:szCs w:val="21"/>
        </w:rPr>
      </w:pPr>
      <w:r w:rsidRPr="00CD0AC9">
        <w:rPr>
          <w:rFonts w:hint="eastAsia"/>
          <w:szCs w:val="21"/>
        </w:rPr>
        <w:t>GB 1534</w:t>
      </w:r>
      <w:r w:rsidRPr="00CD0AC9">
        <w:rPr>
          <w:rFonts w:hint="eastAsia"/>
          <w:szCs w:val="21"/>
        </w:rPr>
        <w:t>、</w:t>
      </w:r>
      <w:r w:rsidRPr="00CD0AC9">
        <w:rPr>
          <w:rFonts w:hint="eastAsia"/>
          <w:szCs w:val="21"/>
        </w:rPr>
        <w:t>GB/T 22515</w:t>
      </w:r>
      <w:r w:rsidRPr="00CD0AC9">
        <w:rPr>
          <w:rFonts w:hint="eastAsia"/>
          <w:szCs w:val="21"/>
        </w:rPr>
        <w:t>、</w:t>
      </w:r>
      <w:r w:rsidRPr="00CD0AC9">
        <w:rPr>
          <w:rFonts w:hint="eastAsia"/>
          <w:szCs w:val="21"/>
        </w:rPr>
        <w:t>GB/T 10221</w:t>
      </w:r>
      <w:r w:rsidRPr="00CD0AC9">
        <w:rPr>
          <w:rFonts w:hint="eastAsia"/>
          <w:szCs w:val="21"/>
        </w:rPr>
        <w:t>中界定的以及下列术语和定义适用于本文件。</w:t>
      </w:r>
    </w:p>
    <w:p w14:paraId="638A9112" w14:textId="4BDAE448"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3.1</w:t>
      </w:r>
      <w:r w:rsidRPr="00CD0AC9">
        <w:rPr>
          <w:rFonts w:hint="eastAsia"/>
          <w:szCs w:val="21"/>
        </w:rPr>
        <w:t xml:space="preserve">　</w:t>
      </w:r>
      <w:r w:rsidR="00360FA1">
        <w:rPr>
          <w:rFonts w:hint="eastAsia"/>
          <w:szCs w:val="21"/>
        </w:rPr>
        <w:t>澄清度</w:t>
      </w:r>
      <w:r w:rsidRPr="00CD0AC9">
        <w:rPr>
          <w:rFonts w:hint="eastAsia"/>
          <w:szCs w:val="21"/>
        </w:rPr>
        <w:t xml:space="preserve"> </w:t>
      </w:r>
      <w:r w:rsidR="00360FA1">
        <w:rPr>
          <w:szCs w:val="21"/>
        </w:rPr>
        <w:t>T</w:t>
      </w:r>
      <w:r w:rsidR="00360FA1">
        <w:rPr>
          <w:rFonts w:hint="eastAsia"/>
          <w:szCs w:val="21"/>
        </w:rPr>
        <w:t>rans</w:t>
      </w:r>
      <w:r w:rsidR="00360FA1">
        <w:rPr>
          <w:szCs w:val="21"/>
        </w:rPr>
        <w:t>parency</w:t>
      </w:r>
    </w:p>
    <w:p w14:paraId="55EC3B53" w14:textId="27747167" w:rsidR="00CD0AC9" w:rsidRDefault="00360FA1" w:rsidP="00CD0AC9">
      <w:pPr>
        <w:adjustRightInd w:val="0"/>
        <w:snapToGrid w:val="0"/>
        <w:spacing w:line="360" w:lineRule="auto"/>
        <w:ind w:firstLineChars="200" w:firstLine="420"/>
        <w:rPr>
          <w:szCs w:val="21"/>
        </w:rPr>
      </w:pPr>
      <w:r>
        <w:rPr>
          <w:rFonts w:hint="eastAsia"/>
          <w:szCs w:val="21"/>
        </w:rPr>
        <w:t>花生油体的清澈程度。</w:t>
      </w:r>
    </w:p>
    <w:p w14:paraId="35E2E50F" w14:textId="2D6694E3" w:rsidR="00360FA1" w:rsidRPr="00CD0AC9" w:rsidRDefault="00360FA1" w:rsidP="00360FA1">
      <w:pPr>
        <w:adjustRightInd w:val="0"/>
        <w:snapToGrid w:val="0"/>
        <w:spacing w:line="360" w:lineRule="auto"/>
        <w:ind w:firstLineChars="200" w:firstLine="420"/>
        <w:rPr>
          <w:szCs w:val="21"/>
        </w:rPr>
      </w:pPr>
      <w:r>
        <w:rPr>
          <w:rFonts w:hint="eastAsia"/>
          <w:szCs w:val="21"/>
        </w:rPr>
        <w:t>3.</w:t>
      </w:r>
      <w:r>
        <w:rPr>
          <w:szCs w:val="21"/>
        </w:rPr>
        <w:t>2</w:t>
      </w:r>
      <w:r>
        <w:rPr>
          <w:rFonts w:hint="eastAsia"/>
          <w:szCs w:val="21"/>
        </w:rPr>
        <w:t xml:space="preserve">　熟</w:t>
      </w:r>
      <w:proofErr w:type="gramStart"/>
      <w:r>
        <w:rPr>
          <w:rFonts w:hint="eastAsia"/>
          <w:szCs w:val="21"/>
        </w:rPr>
        <w:t>坚果香</w:t>
      </w:r>
      <w:proofErr w:type="gramEnd"/>
      <w:r w:rsidRPr="00CD0AC9">
        <w:rPr>
          <w:rFonts w:hint="eastAsia"/>
          <w:szCs w:val="21"/>
        </w:rPr>
        <w:t xml:space="preserve"> Roasted nut</w:t>
      </w:r>
    </w:p>
    <w:p w14:paraId="3C7587BB" w14:textId="18FCB752" w:rsidR="00360FA1" w:rsidRPr="00360FA1" w:rsidRDefault="00360FA1">
      <w:pPr>
        <w:adjustRightInd w:val="0"/>
        <w:snapToGrid w:val="0"/>
        <w:spacing w:line="360" w:lineRule="auto"/>
        <w:ind w:firstLineChars="200" w:firstLine="420"/>
        <w:rPr>
          <w:szCs w:val="21"/>
        </w:rPr>
      </w:pPr>
      <w:r w:rsidRPr="00CD0AC9">
        <w:rPr>
          <w:rFonts w:hint="eastAsia"/>
          <w:szCs w:val="21"/>
        </w:rPr>
        <w:t>一种让人联想到坚果烤熟后略带油脂香味的气味。</w:t>
      </w:r>
    </w:p>
    <w:p w14:paraId="1A2FF832" w14:textId="522439BD"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3.</w:t>
      </w:r>
      <w:r w:rsidR="00360FA1">
        <w:rPr>
          <w:szCs w:val="21"/>
        </w:rPr>
        <w:t>3</w:t>
      </w:r>
      <w:r w:rsidRPr="00CD0AC9">
        <w:rPr>
          <w:rFonts w:hint="eastAsia"/>
          <w:szCs w:val="21"/>
        </w:rPr>
        <w:t xml:space="preserve">　生</w:t>
      </w:r>
      <w:proofErr w:type="gramStart"/>
      <w:r w:rsidRPr="00CD0AC9">
        <w:rPr>
          <w:rFonts w:hint="eastAsia"/>
          <w:szCs w:val="21"/>
        </w:rPr>
        <w:t>花生</w:t>
      </w:r>
      <w:r w:rsidR="00360FA1">
        <w:rPr>
          <w:rFonts w:hint="eastAsia"/>
          <w:szCs w:val="21"/>
        </w:rPr>
        <w:t>香</w:t>
      </w:r>
      <w:proofErr w:type="gramEnd"/>
      <w:r w:rsidRPr="00CD0AC9">
        <w:rPr>
          <w:rFonts w:hint="eastAsia"/>
          <w:szCs w:val="21"/>
        </w:rPr>
        <w:t xml:space="preserve"> Fresh </w:t>
      </w:r>
      <w:r w:rsidR="00360FA1">
        <w:rPr>
          <w:rFonts w:hint="eastAsia"/>
          <w:szCs w:val="21"/>
        </w:rPr>
        <w:t>p</w:t>
      </w:r>
      <w:r w:rsidRPr="00CD0AC9">
        <w:rPr>
          <w:rFonts w:hint="eastAsia"/>
          <w:szCs w:val="21"/>
        </w:rPr>
        <w:t>eanuts</w:t>
      </w:r>
    </w:p>
    <w:p w14:paraId="3D5147C4" w14:textId="77777777" w:rsidR="00CD0AC9" w:rsidRPr="00CD0AC9" w:rsidRDefault="00CD0AC9" w:rsidP="00CD0AC9">
      <w:pPr>
        <w:adjustRightInd w:val="0"/>
        <w:snapToGrid w:val="0"/>
        <w:spacing w:line="360" w:lineRule="auto"/>
        <w:ind w:firstLineChars="200" w:firstLine="420"/>
        <w:rPr>
          <w:szCs w:val="21"/>
        </w:rPr>
      </w:pPr>
      <w:r w:rsidRPr="00CD0AC9">
        <w:rPr>
          <w:rFonts w:hint="eastAsia"/>
          <w:szCs w:val="21"/>
        </w:rPr>
        <w:lastRenderedPageBreak/>
        <w:t>一种让人联想到生花生的气味。</w:t>
      </w:r>
    </w:p>
    <w:p w14:paraId="5E811B5F" w14:textId="57795050"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3.</w:t>
      </w:r>
      <w:r w:rsidR="000D79BA">
        <w:rPr>
          <w:szCs w:val="21"/>
        </w:rPr>
        <w:t>4</w:t>
      </w:r>
      <w:r w:rsidRPr="00CD0AC9">
        <w:rPr>
          <w:rFonts w:hint="eastAsia"/>
          <w:szCs w:val="21"/>
        </w:rPr>
        <w:t xml:space="preserve">　甜香</w:t>
      </w:r>
      <w:r w:rsidRPr="00CD0AC9">
        <w:rPr>
          <w:rFonts w:hint="eastAsia"/>
          <w:szCs w:val="21"/>
        </w:rPr>
        <w:t xml:space="preserve"> Sweet aroma</w:t>
      </w:r>
    </w:p>
    <w:p w14:paraId="1A03F6BD" w14:textId="640AE28E" w:rsidR="00CD0AC9" w:rsidRDefault="00CD0AC9" w:rsidP="00CD0AC9">
      <w:pPr>
        <w:adjustRightInd w:val="0"/>
        <w:snapToGrid w:val="0"/>
        <w:spacing w:line="360" w:lineRule="auto"/>
        <w:ind w:firstLineChars="200" w:firstLine="420"/>
        <w:rPr>
          <w:szCs w:val="21"/>
        </w:rPr>
      </w:pPr>
      <w:r w:rsidRPr="00CD0AC9">
        <w:rPr>
          <w:rFonts w:hint="eastAsia"/>
          <w:szCs w:val="21"/>
        </w:rPr>
        <w:t>一种让人联想到</w:t>
      </w:r>
      <w:r w:rsidR="00360FA1">
        <w:rPr>
          <w:rFonts w:hint="eastAsia"/>
          <w:szCs w:val="21"/>
        </w:rPr>
        <w:t>甜甜</w:t>
      </w:r>
      <w:r w:rsidRPr="00CD0AC9">
        <w:rPr>
          <w:rFonts w:hint="eastAsia"/>
          <w:szCs w:val="21"/>
        </w:rPr>
        <w:t>的气味。</w:t>
      </w:r>
    </w:p>
    <w:p w14:paraId="3D36D6B4" w14:textId="33E30A5A" w:rsidR="000D79BA" w:rsidRPr="00CD0AC9" w:rsidRDefault="000D79BA" w:rsidP="000D79BA">
      <w:pPr>
        <w:adjustRightInd w:val="0"/>
        <w:snapToGrid w:val="0"/>
        <w:spacing w:line="360" w:lineRule="auto"/>
        <w:ind w:firstLineChars="200" w:firstLine="420"/>
        <w:rPr>
          <w:szCs w:val="21"/>
        </w:rPr>
      </w:pPr>
      <w:r w:rsidRPr="00CD0AC9">
        <w:rPr>
          <w:rFonts w:hint="eastAsia"/>
          <w:szCs w:val="21"/>
        </w:rPr>
        <w:t>3.5</w:t>
      </w:r>
      <w:r w:rsidRPr="00CD0AC9">
        <w:rPr>
          <w:rFonts w:hint="eastAsia"/>
          <w:szCs w:val="21"/>
        </w:rPr>
        <w:t xml:space="preserve">　焦</w:t>
      </w:r>
      <w:r>
        <w:rPr>
          <w:rFonts w:hint="eastAsia"/>
          <w:szCs w:val="21"/>
        </w:rPr>
        <w:t>香</w:t>
      </w:r>
      <w:r w:rsidRPr="00CD0AC9">
        <w:rPr>
          <w:rFonts w:hint="eastAsia"/>
          <w:szCs w:val="21"/>
        </w:rPr>
        <w:t xml:space="preserve"> Burnt</w:t>
      </w:r>
    </w:p>
    <w:p w14:paraId="54ED5C7D" w14:textId="73CEBBD8" w:rsidR="000D79BA" w:rsidRPr="00804384" w:rsidRDefault="000D79BA">
      <w:pPr>
        <w:adjustRightInd w:val="0"/>
        <w:snapToGrid w:val="0"/>
        <w:spacing w:line="360" w:lineRule="auto"/>
        <w:ind w:firstLineChars="200" w:firstLine="420"/>
        <w:rPr>
          <w:szCs w:val="21"/>
        </w:rPr>
      </w:pPr>
      <w:r w:rsidRPr="00CD0AC9">
        <w:rPr>
          <w:rFonts w:hint="eastAsia"/>
          <w:szCs w:val="21"/>
        </w:rPr>
        <w:t>一种让人联想到</w:t>
      </w:r>
      <w:r w:rsidR="00804384">
        <w:rPr>
          <w:rFonts w:hint="eastAsia"/>
          <w:szCs w:val="21"/>
        </w:rPr>
        <w:t>谷物</w:t>
      </w:r>
      <w:r w:rsidRPr="00CD0AC9">
        <w:rPr>
          <w:rFonts w:hint="eastAsia"/>
          <w:szCs w:val="21"/>
        </w:rPr>
        <w:t>烤焦的气味。</w:t>
      </w:r>
    </w:p>
    <w:p w14:paraId="732D092B" w14:textId="5D0939D0"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3.</w:t>
      </w:r>
      <w:r w:rsidR="00804384">
        <w:rPr>
          <w:szCs w:val="21"/>
        </w:rPr>
        <w:t>6</w:t>
      </w:r>
      <w:r w:rsidRPr="00CD0AC9">
        <w:rPr>
          <w:rFonts w:hint="eastAsia"/>
          <w:szCs w:val="21"/>
        </w:rPr>
        <w:t xml:space="preserve">　花生酱味</w:t>
      </w:r>
      <w:r w:rsidRPr="00CD0AC9">
        <w:rPr>
          <w:rFonts w:hint="eastAsia"/>
          <w:szCs w:val="21"/>
        </w:rPr>
        <w:t xml:space="preserve"> </w:t>
      </w:r>
      <w:proofErr w:type="spellStart"/>
      <w:r w:rsidRPr="00CD0AC9">
        <w:rPr>
          <w:rFonts w:hint="eastAsia"/>
          <w:szCs w:val="21"/>
        </w:rPr>
        <w:t>Peanutbutter</w:t>
      </w:r>
      <w:proofErr w:type="spellEnd"/>
      <w:r w:rsidRPr="00CD0AC9">
        <w:rPr>
          <w:rFonts w:hint="eastAsia"/>
          <w:szCs w:val="21"/>
        </w:rPr>
        <w:t>-like</w:t>
      </w:r>
    </w:p>
    <w:p w14:paraId="21C5B567" w14:textId="77777777"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一种让人联想到花生酱的咸香气味混合着花生的气味。</w:t>
      </w:r>
    </w:p>
    <w:p w14:paraId="4A7C331F" w14:textId="735BEE01"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3.</w:t>
      </w:r>
      <w:r w:rsidR="00804384">
        <w:rPr>
          <w:szCs w:val="21"/>
        </w:rPr>
        <w:t>7</w:t>
      </w:r>
      <w:r w:rsidRPr="00CD0AC9">
        <w:rPr>
          <w:rFonts w:hint="eastAsia"/>
          <w:szCs w:val="21"/>
        </w:rPr>
        <w:t xml:space="preserve">　糊味</w:t>
      </w:r>
      <w:r w:rsidRPr="00CD0AC9">
        <w:rPr>
          <w:rFonts w:hint="eastAsia"/>
          <w:szCs w:val="21"/>
        </w:rPr>
        <w:t xml:space="preserve"> Over-burnt</w:t>
      </w:r>
    </w:p>
    <w:p w14:paraId="19C20FEB" w14:textId="77777777"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一种让人联想到食品烤糊或炸糊的气味。</w:t>
      </w:r>
    </w:p>
    <w:p w14:paraId="4B1AB8F7" w14:textId="28C69BBE"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3.</w:t>
      </w:r>
      <w:r w:rsidR="00804384">
        <w:rPr>
          <w:szCs w:val="21"/>
        </w:rPr>
        <w:t>8</w:t>
      </w:r>
      <w:r w:rsidRPr="00CD0AC9">
        <w:rPr>
          <w:rFonts w:hint="eastAsia"/>
          <w:szCs w:val="21"/>
        </w:rPr>
        <w:t xml:space="preserve">　土腥味</w:t>
      </w:r>
      <w:r w:rsidRPr="00CD0AC9">
        <w:rPr>
          <w:rFonts w:hint="eastAsia"/>
          <w:szCs w:val="21"/>
        </w:rPr>
        <w:t xml:space="preserve"> Earthy</w:t>
      </w:r>
    </w:p>
    <w:p w14:paraId="5B36B4AB" w14:textId="77777777"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一种让人联想到潮湿泥土散发出的气味。</w:t>
      </w:r>
    </w:p>
    <w:p w14:paraId="7E76EFD1" w14:textId="665199C5"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3.</w:t>
      </w:r>
      <w:r w:rsidR="00804384">
        <w:rPr>
          <w:szCs w:val="21"/>
        </w:rPr>
        <w:t>9</w:t>
      </w:r>
      <w:r w:rsidRPr="00CD0AC9">
        <w:rPr>
          <w:rFonts w:hint="eastAsia"/>
          <w:szCs w:val="21"/>
        </w:rPr>
        <w:t xml:space="preserve">　哈喇味</w:t>
      </w:r>
      <w:r w:rsidRPr="00CD0AC9">
        <w:rPr>
          <w:rFonts w:hint="eastAsia"/>
          <w:szCs w:val="21"/>
        </w:rPr>
        <w:t xml:space="preserve"> Rancid</w:t>
      </w:r>
    </w:p>
    <w:p w14:paraId="33DB1505" w14:textId="77777777"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一种让人联想到油脂高度氧化的气味。</w:t>
      </w:r>
    </w:p>
    <w:p w14:paraId="12CA224B" w14:textId="6384FAEC"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3.</w:t>
      </w:r>
      <w:r w:rsidR="00804384">
        <w:rPr>
          <w:szCs w:val="21"/>
        </w:rPr>
        <w:t>10</w:t>
      </w:r>
      <w:r w:rsidRPr="00CD0AC9">
        <w:rPr>
          <w:rFonts w:hint="eastAsia"/>
          <w:szCs w:val="21"/>
        </w:rPr>
        <w:t xml:space="preserve">　苦味</w:t>
      </w:r>
      <w:r w:rsidRPr="00CD0AC9">
        <w:rPr>
          <w:rFonts w:hint="eastAsia"/>
          <w:szCs w:val="21"/>
        </w:rPr>
        <w:t xml:space="preserve"> Bitter</w:t>
      </w:r>
    </w:p>
    <w:p w14:paraId="6F9261CC" w14:textId="77777777"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油脂充满口腔后停留</w:t>
      </w:r>
      <w:r w:rsidRPr="00CD0AC9">
        <w:rPr>
          <w:rFonts w:hint="eastAsia"/>
          <w:szCs w:val="21"/>
        </w:rPr>
        <w:t>5s</w:t>
      </w:r>
      <w:r w:rsidRPr="00CD0AC9">
        <w:rPr>
          <w:rFonts w:hint="eastAsia"/>
          <w:szCs w:val="21"/>
        </w:rPr>
        <w:t>左右，感受口腔中苦味的强度。</w:t>
      </w:r>
    </w:p>
    <w:p w14:paraId="7A9A3399" w14:textId="7F9B2033"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3.1</w:t>
      </w:r>
      <w:r w:rsidR="00804384">
        <w:rPr>
          <w:szCs w:val="21"/>
        </w:rPr>
        <w:t>1</w:t>
      </w:r>
      <w:r w:rsidRPr="00CD0AC9">
        <w:rPr>
          <w:rFonts w:hint="eastAsia"/>
          <w:szCs w:val="21"/>
        </w:rPr>
        <w:t xml:space="preserve">　涩感</w:t>
      </w:r>
      <w:r w:rsidRPr="00CD0AC9">
        <w:rPr>
          <w:rFonts w:hint="eastAsia"/>
          <w:szCs w:val="21"/>
        </w:rPr>
        <w:t xml:space="preserve"> Astringency</w:t>
      </w:r>
    </w:p>
    <w:p w14:paraId="08BA7769" w14:textId="77777777"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品尝样品，舌头表面的收敛感。</w:t>
      </w:r>
    </w:p>
    <w:p w14:paraId="7B0FDD9A" w14:textId="175E8346"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3.1</w:t>
      </w:r>
      <w:r w:rsidR="00804384">
        <w:rPr>
          <w:szCs w:val="21"/>
        </w:rPr>
        <w:t>2</w:t>
      </w:r>
      <w:r w:rsidRPr="00CD0AC9">
        <w:rPr>
          <w:rFonts w:hint="eastAsia"/>
          <w:szCs w:val="21"/>
        </w:rPr>
        <w:t xml:space="preserve">　正面属性</w:t>
      </w:r>
      <w:r w:rsidRPr="00CD0AC9">
        <w:rPr>
          <w:rFonts w:hint="eastAsia"/>
          <w:szCs w:val="21"/>
        </w:rPr>
        <w:t xml:space="preserve"> Positive </w:t>
      </w:r>
      <w:r w:rsidR="00804384">
        <w:rPr>
          <w:rFonts w:hint="eastAsia"/>
          <w:szCs w:val="21"/>
        </w:rPr>
        <w:t>a</w:t>
      </w:r>
      <w:r w:rsidRPr="00CD0AC9">
        <w:rPr>
          <w:rFonts w:hint="eastAsia"/>
          <w:szCs w:val="21"/>
        </w:rPr>
        <w:t>ttribute</w:t>
      </w:r>
    </w:p>
    <w:p w14:paraId="2AB5568E" w14:textId="1FDEE0C9"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指花生油中具有的令人愉悦的</w:t>
      </w:r>
      <w:r w:rsidR="00804384">
        <w:rPr>
          <w:rFonts w:hint="eastAsia"/>
          <w:szCs w:val="21"/>
        </w:rPr>
        <w:t>感官</w:t>
      </w:r>
      <w:r w:rsidRPr="00CD0AC9">
        <w:rPr>
          <w:rFonts w:hint="eastAsia"/>
          <w:szCs w:val="21"/>
        </w:rPr>
        <w:t>属性。</w:t>
      </w:r>
    </w:p>
    <w:p w14:paraId="19283734" w14:textId="06BF1DBC"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3.1</w:t>
      </w:r>
      <w:r w:rsidR="00804384">
        <w:rPr>
          <w:szCs w:val="21"/>
        </w:rPr>
        <w:t>3</w:t>
      </w:r>
      <w:r w:rsidRPr="00CD0AC9">
        <w:rPr>
          <w:rFonts w:hint="eastAsia"/>
          <w:szCs w:val="21"/>
        </w:rPr>
        <w:t xml:space="preserve">　中性属性</w:t>
      </w:r>
      <w:r w:rsidRPr="00CD0AC9">
        <w:rPr>
          <w:rFonts w:hint="eastAsia"/>
          <w:szCs w:val="21"/>
        </w:rPr>
        <w:t xml:space="preserve"> Neutral </w:t>
      </w:r>
      <w:r w:rsidR="00804384">
        <w:rPr>
          <w:szCs w:val="21"/>
        </w:rPr>
        <w:t>a</w:t>
      </w:r>
      <w:r w:rsidRPr="00CD0AC9">
        <w:rPr>
          <w:rFonts w:hint="eastAsia"/>
          <w:szCs w:val="21"/>
        </w:rPr>
        <w:t xml:space="preserve">ttribute </w:t>
      </w:r>
    </w:p>
    <w:p w14:paraId="36DA9564" w14:textId="113B299D"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指花生油中既不属于正面也不属于负面的</w:t>
      </w:r>
      <w:r w:rsidR="00804384">
        <w:rPr>
          <w:rFonts w:hint="eastAsia"/>
          <w:szCs w:val="21"/>
        </w:rPr>
        <w:t>感官</w:t>
      </w:r>
      <w:r w:rsidRPr="00CD0AC9">
        <w:rPr>
          <w:rFonts w:hint="eastAsia"/>
          <w:szCs w:val="21"/>
        </w:rPr>
        <w:t>属性。</w:t>
      </w:r>
    </w:p>
    <w:p w14:paraId="30F8F0CA" w14:textId="2575210E" w:rsidR="00CD0AC9" w:rsidRPr="00CD0AC9" w:rsidRDefault="00CD0AC9" w:rsidP="00CD0AC9">
      <w:pPr>
        <w:adjustRightInd w:val="0"/>
        <w:snapToGrid w:val="0"/>
        <w:spacing w:line="360" w:lineRule="auto"/>
        <w:ind w:firstLineChars="200" w:firstLine="420"/>
        <w:rPr>
          <w:szCs w:val="21"/>
        </w:rPr>
      </w:pPr>
      <w:r>
        <w:rPr>
          <w:szCs w:val="21"/>
        </w:rPr>
        <w:t>3.1</w:t>
      </w:r>
      <w:r w:rsidR="00804384">
        <w:rPr>
          <w:szCs w:val="21"/>
        </w:rPr>
        <w:t>4</w:t>
      </w:r>
      <w:r w:rsidR="00804384" w:rsidRPr="00CD0AC9">
        <w:rPr>
          <w:rFonts w:hint="eastAsia"/>
          <w:szCs w:val="21"/>
        </w:rPr>
        <w:t xml:space="preserve">　</w:t>
      </w:r>
      <w:r w:rsidRPr="00CD0AC9">
        <w:rPr>
          <w:rFonts w:hint="eastAsia"/>
          <w:szCs w:val="21"/>
        </w:rPr>
        <w:t>负面属性</w:t>
      </w:r>
      <w:r w:rsidRPr="00CD0AC9">
        <w:rPr>
          <w:rFonts w:hint="eastAsia"/>
          <w:szCs w:val="21"/>
        </w:rPr>
        <w:t xml:space="preserve"> Negative </w:t>
      </w:r>
      <w:r w:rsidR="00804384">
        <w:rPr>
          <w:szCs w:val="21"/>
        </w:rPr>
        <w:t>a</w:t>
      </w:r>
      <w:r w:rsidRPr="00CD0AC9">
        <w:rPr>
          <w:rFonts w:hint="eastAsia"/>
          <w:szCs w:val="21"/>
        </w:rPr>
        <w:t>ttribute</w:t>
      </w:r>
    </w:p>
    <w:p w14:paraId="2943BA51" w14:textId="1981D7CD" w:rsidR="00CD0AC9" w:rsidRPr="00CD0AC9" w:rsidRDefault="00CD0AC9" w:rsidP="00CD0AC9">
      <w:pPr>
        <w:adjustRightInd w:val="0"/>
        <w:snapToGrid w:val="0"/>
        <w:spacing w:line="360" w:lineRule="auto"/>
        <w:ind w:firstLineChars="200" w:firstLine="420"/>
        <w:rPr>
          <w:szCs w:val="21"/>
        </w:rPr>
      </w:pPr>
      <w:r w:rsidRPr="00CD0AC9">
        <w:rPr>
          <w:rFonts w:hint="eastAsia"/>
          <w:szCs w:val="21"/>
        </w:rPr>
        <w:t>指花生油中具有令人</w:t>
      </w:r>
      <w:proofErr w:type="gramStart"/>
      <w:r w:rsidRPr="00CD0AC9">
        <w:rPr>
          <w:rFonts w:hint="eastAsia"/>
          <w:szCs w:val="21"/>
        </w:rPr>
        <w:t>不</w:t>
      </w:r>
      <w:proofErr w:type="gramEnd"/>
      <w:r w:rsidRPr="00CD0AC9">
        <w:rPr>
          <w:rFonts w:hint="eastAsia"/>
          <w:szCs w:val="21"/>
        </w:rPr>
        <w:t>愉悦的</w:t>
      </w:r>
      <w:r w:rsidR="00804384">
        <w:rPr>
          <w:rFonts w:hint="eastAsia"/>
          <w:szCs w:val="21"/>
        </w:rPr>
        <w:t>感官</w:t>
      </w:r>
      <w:r w:rsidRPr="00CD0AC9">
        <w:rPr>
          <w:rFonts w:hint="eastAsia"/>
          <w:szCs w:val="21"/>
        </w:rPr>
        <w:t>属性。</w:t>
      </w:r>
    </w:p>
    <w:p w14:paraId="2D9CB00C" w14:textId="77777777" w:rsidR="007B2052" w:rsidRPr="007B2052" w:rsidRDefault="007B2052" w:rsidP="00CD0AC9">
      <w:pPr>
        <w:adjustRightInd w:val="0"/>
        <w:snapToGrid w:val="0"/>
        <w:spacing w:line="360" w:lineRule="auto"/>
        <w:rPr>
          <w:szCs w:val="21"/>
        </w:rPr>
      </w:pPr>
    </w:p>
    <w:p w14:paraId="7CFBB836" w14:textId="6021DCC3" w:rsidR="00144E09" w:rsidRPr="007C33CD" w:rsidRDefault="00144E09" w:rsidP="00144E09">
      <w:pPr>
        <w:pStyle w:val="af7"/>
        <w:numPr>
          <w:ilvl w:val="0"/>
          <w:numId w:val="2"/>
        </w:numPr>
        <w:adjustRightInd w:val="0"/>
        <w:snapToGrid w:val="0"/>
        <w:spacing w:line="360" w:lineRule="auto"/>
        <w:ind w:firstLineChars="0"/>
        <w:rPr>
          <w:rFonts w:eastAsia="黑体"/>
          <w:color w:val="000000"/>
          <w:sz w:val="24"/>
        </w:rPr>
      </w:pPr>
      <w:r w:rsidRPr="007C33CD">
        <w:rPr>
          <w:rFonts w:eastAsia="黑体" w:hint="eastAsia"/>
          <w:color w:val="000000"/>
          <w:sz w:val="24"/>
        </w:rPr>
        <w:t>有关技术要求</w:t>
      </w:r>
    </w:p>
    <w:p w14:paraId="554180A4" w14:textId="77777777" w:rsidR="00D6391E" w:rsidRPr="005C304E" w:rsidRDefault="00D6391E" w:rsidP="00D6391E">
      <w:pPr>
        <w:pStyle w:val="af7"/>
        <w:adjustRightInd w:val="0"/>
        <w:snapToGrid w:val="0"/>
        <w:spacing w:line="360" w:lineRule="auto"/>
        <w:rPr>
          <w:szCs w:val="21"/>
        </w:rPr>
      </w:pPr>
      <w:r>
        <w:rPr>
          <w:szCs w:val="21"/>
        </w:rPr>
        <w:t xml:space="preserve">4.1 </w:t>
      </w:r>
      <w:r w:rsidRPr="005C304E">
        <w:rPr>
          <w:rFonts w:hint="eastAsia"/>
          <w:szCs w:val="21"/>
        </w:rPr>
        <w:t>感官分析实验室要求</w:t>
      </w:r>
    </w:p>
    <w:p w14:paraId="4CF0FFA0" w14:textId="77777777" w:rsidR="00D6391E" w:rsidRPr="005C304E" w:rsidRDefault="00D6391E" w:rsidP="00D6391E">
      <w:pPr>
        <w:pStyle w:val="af7"/>
        <w:adjustRightInd w:val="0"/>
        <w:snapToGrid w:val="0"/>
        <w:spacing w:line="360" w:lineRule="auto"/>
        <w:ind w:firstLineChars="400" w:firstLine="840"/>
        <w:rPr>
          <w:szCs w:val="21"/>
        </w:rPr>
      </w:pPr>
      <w:r w:rsidRPr="005C304E">
        <w:rPr>
          <w:rFonts w:hint="eastAsia"/>
          <w:szCs w:val="21"/>
        </w:rPr>
        <w:t>感官分析实验的要求应符合</w:t>
      </w:r>
      <w:r w:rsidRPr="005C304E">
        <w:rPr>
          <w:rFonts w:hint="eastAsia"/>
          <w:szCs w:val="21"/>
        </w:rPr>
        <w:t>GB/T 13868</w:t>
      </w:r>
      <w:r w:rsidRPr="005C304E">
        <w:rPr>
          <w:rFonts w:hint="eastAsia"/>
          <w:szCs w:val="21"/>
        </w:rPr>
        <w:t>、</w:t>
      </w:r>
      <w:r w:rsidRPr="005C304E">
        <w:rPr>
          <w:rFonts w:hint="eastAsia"/>
          <w:szCs w:val="21"/>
        </w:rPr>
        <w:t>T/CCOA 17</w:t>
      </w:r>
      <w:r w:rsidRPr="005C304E">
        <w:rPr>
          <w:rFonts w:hint="eastAsia"/>
          <w:szCs w:val="21"/>
        </w:rPr>
        <w:t>中的规定。</w:t>
      </w:r>
    </w:p>
    <w:p w14:paraId="548B741E" w14:textId="77777777" w:rsidR="00D6391E" w:rsidRPr="005C304E" w:rsidRDefault="00D6391E" w:rsidP="00D6391E">
      <w:pPr>
        <w:pStyle w:val="af7"/>
        <w:adjustRightInd w:val="0"/>
        <w:snapToGrid w:val="0"/>
        <w:spacing w:line="360" w:lineRule="auto"/>
        <w:rPr>
          <w:szCs w:val="21"/>
        </w:rPr>
      </w:pPr>
      <w:r>
        <w:rPr>
          <w:szCs w:val="21"/>
        </w:rPr>
        <w:t xml:space="preserve">4.2 </w:t>
      </w:r>
      <w:proofErr w:type="gramStart"/>
      <w:r w:rsidRPr="005C304E">
        <w:rPr>
          <w:rFonts w:hint="eastAsia"/>
          <w:szCs w:val="21"/>
        </w:rPr>
        <w:t>评价员</w:t>
      </w:r>
      <w:proofErr w:type="gramEnd"/>
      <w:r w:rsidRPr="005C304E">
        <w:rPr>
          <w:rFonts w:hint="eastAsia"/>
          <w:szCs w:val="21"/>
        </w:rPr>
        <w:t>的要求</w:t>
      </w:r>
    </w:p>
    <w:p w14:paraId="04F27852" w14:textId="3633E01F" w:rsidR="00D6391E" w:rsidRPr="00112403" w:rsidRDefault="00D6391E" w:rsidP="00D6391E">
      <w:pPr>
        <w:pStyle w:val="af7"/>
        <w:adjustRightInd w:val="0"/>
        <w:snapToGrid w:val="0"/>
        <w:spacing w:line="360" w:lineRule="auto"/>
        <w:ind w:leftChars="200" w:left="420"/>
        <w:rPr>
          <w:szCs w:val="21"/>
        </w:rPr>
      </w:pPr>
      <w:proofErr w:type="gramStart"/>
      <w:r w:rsidRPr="005C304E">
        <w:rPr>
          <w:rFonts w:hint="eastAsia"/>
          <w:szCs w:val="21"/>
        </w:rPr>
        <w:t>评价员</w:t>
      </w:r>
      <w:proofErr w:type="gramEnd"/>
      <w:r w:rsidRPr="005C304E">
        <w:rPr>
          <w:rFonts w:hint="eastAsia"/>
          <w:szCs w:val="21"/>
        </w:rPr>
        <w:t>应符合</w:t>
      </w:r>
      <w:r w:rsidRPr="005C304E">
        <w:rPr>
          <w:rFonts w:hint="eastAsia"/>
          <w:szCs w:val="21"/>
        </w:rPr>
        <w:t>GB/T 16291.1</w:t>
      </w:r>
      <w:r w:rsidRPr="005C304E">
        <w:rPr>
          <w:rFonts w:hint="eastAsia"/>
          <w:szCs w:val="21"/>
        </w:rPr>
        <w:t>、</w:t>
      </w:r>
      <w:r w:rsidRPr="005C304E">
        <w:rPr>
          <w:rFonts w:hint="eastAsia"/>
          <w:szCs w:val="21"/>
        </w:rPr>
        <w:t xml:space="preserve">GB/T 16291.2 </w:t>
      </w:r>
      <w:r w:rsidRPr="005C304E">
        <w:rPr>
          <w:rFonts w:hint="eastAsia"/>
          <w:szCs w:val="21"/>
        </w:rPr>
        <w:t>和</w:t>
      </w:r>
      <w:r w:rsidRPr="005C304E">
        <w:rPr>
          <w:rFonts w:hint="eastAsia"/>
          <w:szCs w:val="21"/>
        </w:rPr>
        <w:t>T/CCOA 17</w:t>
      </w:r>
      <w:r w:rsidRPr="005C304E">
        <w:rPr>
          <w:rFonts w:hint="eastAsia"/>
          <w:szCs w:val="21"/>
        </w:rPr>
        <w:t>的规定。</w:t>
      </w:r>
      <w:proofErr w:type="gramStart"/>
      <w:r>
        <w:rPr>
          <w:rFonts w:hint="eastAsia"/>
          <w:szCs w:val="21"/>
        </w:rPr>
        <w:t>评价员</w:t>
      </w:r>
      <w:proofErr w:type="gramEnd"/>
      <w:r>
        <w:rPr>
          <w:rFonts w:hint="eastAsia"/>
          <w:szCs w:val="21"/>
        </w:rPr>
        <w:t>需进行花生油感官术语培训</w:t>
      </w:r>
      <w:r w:rsidRPr="00112403">
        <w:rPr>
          <w:rFonts w:hint="eastAsia"/>
          <w:szCs w:val="21"/>
        </w:rPr>
        <w:t>。</w:t>
      </w:r>
    </w:p>
    <w:p w14:paraId="64FE97F6" w14:textId="77777777" w:rsidR="00D6391E" w:rsidRPr="005C304E" w:rsidRDefault="00D6391E" w:rsidP="00D6391E">
      <w:pPr>
        <w:pStyle w:val="af7"/>
        <w:adjustRightInd w:val="0"/>
        <w:snapToGrid w:val="0"/>
        <w:spacing w:line="360" w:lineRule="auto"/>
        <w:ind w:firstLineChars="202" w:firstLine="424"/>
        <w:rPr>
          <w:szCs w:val="21"/>
        </w:rPr>
      </w:pPr>
      <w:r>
        <w:rPr>
          <w:szCs w:val="21"/>
        </w:rPr>
        <w:t xml:space="preserve">4.3 </w:t>
      </w:r>
      <w:r w:rsidRPr="005C304E">
        <w:rPr>
          <w:rFonts w:hint="eastAsia"/>
          <w:szCs w:val="21"/>
        </w:rPr>
        <w:t>感官评价方法</w:t>
      </w:r>
    </w:p>
    <w:p w14:paraId="16189EB9" w14:textId="77777777" w:rsidR="00D6391E" w:rsidRPr="005C304E" w:rsidRDefault="00D6391E" w:rsidP="00D6391E">
      <w:pPr>
        <w:pStyle w:val="af7"/>
        <w:adjustRightInd w:val="0"/>
        <w:snapToGrid w:val="0"/>
        <w:spacing w:line="360" w:lineRule="auto"/>
        <w:ind w:firstLineChars="400" w:firstLine="840"/>
        <w:rPr>
          <w:szCs w:val="21"/>
        </w:rPr>
      </w:pPr>
      <w:r>
        <w:rPr>
          <w:szCs w:val="21"/>
        </w:rPr>
        <w:t>4.3.1</w:t>
      </w:r>
      <w:r w:rsidRPr="005C304E">
        <w:rPr>
          <w:rFonts w:hint="eastAsia"/>
          <w:szCs w:val="21"/>
        </w:rPr>
        <w:t>样品的制备</w:t>
      </w:r>
    </w:p>
    <w:p w14:paraId="498DD754" w14:textId="66BDEB6B" w:rsidR="00D6391E" w:rsidRPr="00DD625E" w:rsidRDefault="00D6391E" w:rsidP="00D6391E">
      <w:pPr>
        <w:pStyle w:val="af7"/>
        <w:adjustRightInd w:val="0"/>
        <w:snapToGrid w:val="0"/>
        <w:spacing w:line="360" w:lineRule="auto"/>
        <w:ind w:leftChars="400" w:left="840"/>
        <w:rPr>
          <w:szCs w:val="21"/>
        </w:rPr>
      </w:pPr>
      <w:r>
        <w:rPr>
          <w:rFonts w:hint="eastAsia"/>
          <w:szCs w:val="21"/>
        </w:rPr>
        <w:t>花生油</w:t>
      </w:r>
      <w:r w:rsidRPr="005C304E">
        <w:rPr>
          <w:rFonts w:hint="eastAsia"/>
          <w:szCs w:val="21"/>
        </w:rPr>
        <w:t>样品制备应符合</w:t>
      </w:r>
      <w:r w:rsidRPr="005C304E">
        <w:rPr>
          <w:rFonts w:hint="eastAsia"/>
          <w:szCs w:val="21"/>
        </w:rPr>
        <w:t>T/CCOA 17</w:t>
      </w:r>
      <w:r w:rsidRPr="005C304E">
        <w:rPr>
          <w:rFonts w:hint="eastAsia"/>
          <w:szCs w:val="21"/>
        </w:rPr>
        <w:t>中的规定。</w:t>
      </w:r>
      <w:r w:rsidRPr="00DD625E">
        <w:rPr>
          <w:rFonts w:hint="eastAsia"/>
          <w:szCs w:val="21"/>
        </w:rPr>
        <w:t>一般情况下，</w:t>
      </w:r>
      <w:r>
        <w:rPr>
          <w:rFonts w:hint="eastAsia"/>
          <w:szCs w:val="21"/>
        </w:rPr>
        <w:t>花生油</w:t>
      </w:r>
      <w:r w:rsidRPr="00DD625E">
        <w:rPr>
          <w:rFonts w:hint="eastAsia"/>
          <w:szCs w:val="21"/>
        </w:rPr>
        <w:t>的品评温度为室温，如有特殊需求，可加热品评。</w:t>
      </w:r>
    </w:p>
    <w:p w14:paraId="618A8D3A" w14:textId="77777777" w:rsidR="00D6391E" w:rsidRPr="005C304E" w:rsidRDefault="00D6391E" w:rsidP="00D6391E">
      <w:pPr>
        <w:pStyle w:val="af7"/>
        <w:adjustRightInd w:val="0"/>
        <w:snapToGrid w:val="0"/>
        <w:spacing w:line="360" w:lineRule="auto"/>
        <w:ind w:firstLineChars="400" w:firstLine="840"/>
        <w:rPr>
          <w:szCs w:val="21"/>
        </w:rPr>
      </w:pPr>
      <w:r>
        <w:rPr>
          <w:szCs w:val="21"/>
        </w:rPr>
        <w:lastRenderedPageBreak/>
        <w:t>4.3.2</w:t>
      </w:r>
      <w:r w:rsidRPr="005C304E">
        <w:rPr>
          <w:rFonts w:hint="eastAsia"/>
          <w:szCs w:val="21"/>
        </w:rPr>
        <w:t>感官评价时间</w:t>
      </w:r>
    </w:p>
    <w:p w14:paraId="1B58D080" w14:textId="77777777" w:rsidR="00D6391E" w:rsidRPr="005C304E" w:rsidRDefault="00D6391E" w:rsidP="00D6391E">
      <w:pPr>
        <w:pStyle w:val="af7"/>
        <w:adjustRightInd w:val="0"/>
        <w:snapToGrid w:val="0"/>
        <w:spacing w:line="360" w:lineRule="auto"/>
        <w:ind w:leftChars="400" w:left="840"/>
        <w:rPr>
          <w:szCs w:val="21"/>
        </w:rPr>
      </w:pPr>
      <w:r w:rsidRPr="005C304E">
        <w:rPr>
          <w:rFonts w:hint="eastAsia"/>
          <w:szCs w:val="21"/>
        </w:rPr>
        <w:t>不应在过度饥饿或饱腹的状态下进行感官评价。每次评价时间需控制在评价人员饭前及饭后</w:t>
      </w:r>
      <w:r w:rsidRPr="005C304E">
        <w:rPr>
          <w:rFonts w:hint="eastAsia"/>
          <w:szCs w:val="21"/>
        </w:rPr>
        <w:t>1</w:t>
      </w:r>
      <w:r w:rsidRPr="005C304E">
        <w:rPr>
          <w:rFonts w:hint="eastAsia"/>
          <w:szCs w:val="21"/>
        </w:rPr>
        <w:t>小时后进行，推荐安排在上午</w:t>
      </w:r>
      <w:r w:rsidRPr="005C304E">
        <w:rPr>
          <w:rFonts w:hint="eastAsia"/>
          <w:szCs w:val="21"/>
        </w:rPr>
        <w:t>9</w:t>
      </w:r>
      <w:r w:rsidRPr="005C304E">
        <w:rPr>
          <w:rFonts w:hint="eastAsia"/>
          <w:szCs w:val="21"/>
        </w:rPr>
        <w:t>：</w:t>
      </w:r>
      <w:r w:rsidRPr="005C304E">
        <w:rPr>
          <w:rFonts w:hint="eastAsia"/>
          <w:szCs w:val="21"/>
        </w:rPr>
        <w:t>30</w:t>
      </w:r>
      <w:r w:rsidRPr="005C304E">
        <w:rPr>
          <w:rFonts w:hint="eastAsia"/>
          <w:szCs w:val="21"/>
        </w:rPr>
        <w:t>—</w:t>
      </w:r>
      <w:r w:rsidRPr="005C304E">
        <w:rPr>
          <w:rFonts w:hint="eastAsia"/>
          <w:szCs w:val="21"/>
        </w:rPr>
        <w:t>11:00</w:t>
      </w:r>
      <w:r w:rsidRPr="005C304E">
        <w:rPr>
          <w:rFonts w:hint="eastAsia"/>
          <w:szCs w:val="21"/>
        </w:rPr>
        <w:t>或下午</w:t>
      </w:r>
      <w:r w:rsidRPr="005C304E">
        <w:rPr>
          <w:rFonts w:hint="eastAsia"/>
          <w:szCs w:val="21"/>
        </w:rPr>
        <w:t>2</w:t>
      </w:r>
      <w:r w:rsidRPr="005C304E">
        <w:rPr>
          <w:rFonts w:hint="eastAsia"/>
          <w:szCs w:val="21"/>
        </w:rPr>
        <w:t>：</w:t>
      </w:r>
      <w:r w:rsidRPr="005C304E">
        <w:rPr>
          <w:rFonts w:hint="eastAsia"/>
          <w:szCs w:val="21"/>
        </w:rPr>
        <w:t>30</w:t>
      </w:r>
      <w:r w:rsidRPr="005C304E">
        <w:rPr>
          <w:rFonts w:hint="eastAsia"/>
          <w:szCs w:val="21"/>
        </w:rPr>
        <w:t>—</w:t>
      </w:r>
      <w:r w:rsidRPr="005C304E">
        <w:rPr>
          <w:rFonts w:hint="eastAsia"/>
          <w:szCs w:val="21"/>
        </w:rPr>
        <w:t>4:00</w:t>
      </w:r>
      <w:r w:rsidRPr="005C304E">
        <w:rPr>
          <w:rFonts w:hint="eastAsia"/>
          <w:szCs w:val="21"/>
        </w:rPr>
        <w:t>期间。</w:t>
      </w:r>
    </w:p>
    <w:p w14:paraId="39437D97" w14:textId="77777777" w:rsidR="00D6391E" w:rsidRPr="005C304E" w:rsidRDefault="00D6391E" w:rsidP="00D6391E">
      <w:pPr>
        <w:pStyle w:val="af7"/>
        <w:adjustRightInd w:val="0"/>
        <w:snapToGrid w:val="0"/>
        <w:spacing w:line="360" w:lineRule="auto"/>
        <w:rPr>
          <w:szCs w:val="21"/>
        </w:rPr>
      </w:pPr>
      <w:r>
        <w:rPr>
          <w:szCs w:val="21"/>
        </w:rPr>
        <w:t xml:space="preserve">4.4 </w:t>
      </w:r>
      <w:r w:rsidRPr="005C304E">
        <w:rPr>
          <w:rFonts w:hint="eastAsia"/>
          <w:szCs w:val="21"/>
        </w:rPr>
        <w:t>感官评价程序</w:t>
      </w:r>
    </w:p>
    <w:p w14:paraId="6D35E172" w14:textId="17241AE7" w:rsidR="00D6391E" w:rsidRPr="005C304E" w:rsidRDefault="00D6391E" w:rsidP="00D6391E">
      <w:pPr>
        <w:pStyle w:val="af7"/>
        <w:adjustRightInd w:val="0"/>
        <w:snapToGrid w:val="0"/>
        <w:spacing w:line="360" w:lineRule="auto"/>
        <w:ind w:leftChars="400" w:left="840"/>
        <w:rPr>
          <w:szCs w:val="21"/>
        </w:rPr>
      </w:pPr>
      <w:proofErr w:type="gramStart"/>
      <w:r w:rsidRPr="005C304E">
        <w:rPr>
          <w:rFonts w:hint="eastAsia"/>
          <w:szCs w:val="21"/>
        </w:rPr>
        <w:t>拿起品油杯</w:t>
      </w:r>
      <w:proofErr w:type="gramEnd"/>
      <w:r w:rsidRPr="005C304E">
        <w:rPr>
          <w:rFonts w:hint="eastAsia"/>
          <w:szCs w:val="21"/>
        </w:rPr>
        <w:t>，首先</w:t>
      </w:r>
      <w:proofErr w:type="gramStart"/>
      <w:r w:rsidRPr="005C304E">
        <w:rPr>
          <w:rFonts w:hint="eastAsia"/>
          <w:szCs w:val="21"/>
        </w:rPr>
        <w:t>观察油体是否</w:t>
      </w:r>
      <w:proofErr w:type="gramEnd"/>
      <w:r w:rsidRPr="005C304E">
        <w:rPr>
          <w:rFonts w:hint="eastAsia"/>
          <w:szCs w:val="21"/>
        </w:rPr>
        <w:t>澄清。</w:t>
      </w:r>
      <w:r w:rsidRPr="00557DC8">
        <w:rPr>
          <w:rFonts w:hint="eastAsia"/>
          <w:szCs w:val="21"/>
        </w:rPr>
        <w:t>轻轻地、充分地旋转杯身，使</w:t>
      </w:r>
      <w:r>
        <w:rPr>
          <w:rFonts w:hint="eastAsia"/>
          <w:szCs w:val="21"/>
        </w:rPr>
        <w:t>花生油</w:t>
      </w:r>
      <w:r w:rsidRPr="00557DC8">
        <w:rPr>
          <w:rFonts w:hint="eastAsia"/>
          <w:szCs w:val="21"/>
        </w:rPr>
        <w:t>能最大限度地湿润杯内壁。打开瓶盖，</w:t>
      </w:r>
      <w:proofErr w:type="gramStart"/>
      <w:r w:rsidRPr="00557DC8">
        <w:rPr>
          <w:rFonts w:hint="eastAsia"/>
          <w:szCs w:val="21"/>
        </w:rPr>
        <w:t>将品油杯</w:t>
      </w:r>
      <w:proofErr w:type="gramEnd"/>
      <w:r w:rsidRPr="00557DC8">
        <w:rPr>
          <w:rFonts w:hint="eastAsia"/>
          <w:szCs w:val="21"/>
        </w:rPr>
        <w:t>倾斜</w:t>
      </w:r>
      <w:r w:rsidRPr="00557DC8">
        <w:rPr>
          <w:rFonts w:hint="eastAsia"/>
          <w:szCs w:val="21"/>
        </w:rPr>
        <w:t>30</w:t>
      </w:r>
      <w:r w:rsidRPr="00557DC8">
        <w:rPr>
          <w:rFonts w:hint="eastAsia"/>
          <w:szCs w:val="21"/>
        </w:rPr>
        <w:t>°左右，鼻子靠近杯口约</w:t>
      </w:r>
      <w:r w:rsidRPr="00557DC8">
        <w:rPr>
          <w:rFonts w:hint="eastAsia"/>
          <w:szCs w:val="21"/>
        </w:rPr>
        <w:t>0.5 cm</w:t>
      </w:r>
      <w:r w:rsidRPr="00557DC8">
        <w:rPr>
          <w:rFonts w:hint="eastAsia"/>
          <w:szCs w:val="21"/>
        </w:rPr>
        <w:t>处，缓慢均匀地吸入</w:t>
      </w:r>
      <w:r>
        <w:rPr>
          <w:rFonts w:hint="eastAsia"/>
          <w:szCs w:val="21"/>
        </w:rPr>
        <w:t>花生油</w:t>
      </w:r>
      <w:r w:rsidRPr="00557DC8">
        <w:rPr>
          <w:rFonts w:hint="eastAsia"/>
          <w:szCs w:val="21"/>
        </w:rPr>
        <w:t>的气味。持续嗅闻的时间不能超过</w:t>
      </w:r>
      <w:r w:rsidRPr="00557DC8">
        <w:rPr>
          <w:rFonts w:hint="eastAsia"/>
          <w:szCs w:val="21"/>
        </w:rPr>
        <w:t>30 s</w:t>
      </w:r>
      <w:r w:rsidRPr="00557DC8">
        <w:rPr>
          <w:rFonts w:hint="eastAsia"/>
          <w:szCs w:val="21"/>
        </w:rPr>
        <w:t>；如</w:t>
      </w:r>
      <w:r w:rsidRPr="00557DC8">
        <w:rPr>
          <w:rFonts w:hint="eastAsia"/>
          <w:szCs w:val="21"/>
        </w:rPr>
        <w:t>30 s</w:t>
      </w:r>
      <w:r w:rsidRPr="00557DC8">
        <w:rPr>
          <w:rFonts w:hint="eastAsia"/>
          <w:szCs w:val="21"/>
        </w:rPr>
        <w:t>内没有定论，盖上杯盖，休息至少</w:t>
      </w:r>
      <w:r w:rsidRPr="00557DC8">
        <w:rPr>
          <w:rFonts w:hint="eastAsia"/>
          <w:szCs w:val="21"/>
        </w:rPr>
        <w:t>5 min</w:t>
      </w:r>
      <w:r w:rsidRPr="00557DC8">
        <w:rPr>
          <w:rFonts w:hint="eastAsia"/>
          <w:szCs w:val="21"/>
        </w:rPr>
        <w:t>后继续嗅闻。嗅觉完成后，再进行品尝。</w:t>
      </w:r>
      <w:proofErr w:type="gramStart"/>
      <w:r w:rsidRPr="005C304E">
        <w:rPr>
          <w:rFonts w:hint="eastAsia"/>
          <w:szCs w:val="21"/>
        </w:rPr>
        <w:t>评价员</w:t>
      </w:r>
      <w:proofErr w:type="gramEnd"/>
      <w:r w:rsidRPr="005C304E">
        <w:rPr>
          <w:rFonts w:hint="eastAsia"/>
          <w:szCs w:val="21"/>
        </w:rPr>
        <w:t>品尝固定体积的油（宜为</w:t>
      </w:r>
      <w:r w:rsidRPr="005C304E">
        <w:rPr>
          <w:rFonts w:hint="eastAsia"/>
          <w:szCs w:val="21"/>
        </w:rPr>
        <w:t>5 mL</w:t>
      </w:r>
      <w:r w:rsidRPr="005C304E">
        <w:rPr>
          <w:rFonts w:hint="eastAsia"/>
          <w:szCs w:val="21"/>
        </w:rPr>
        <w:t>），滑动舌头让油从舌尖分布到舌根，从上颚分布到喉咙，在口腔至少停留</w:t>
      </w:r>
      <w:r w:rsidRPr="005C304E">
        <w:rPr>
          <w:rFonts w:hint="eastAsia"/>
          <w:szCs w:val="21"/>
        </w:rPr>
        <w:t>3</w:t>
      </w:r>
      <w:r w:rsidRPr="005C304E">
        <w:rPr>
          <w:rFonts w:hint="eastAsia"/>
          <w:szCs w:val="21"/>
        </w:rPr>
        <w:t>～</w:t>
      </w:r>
      <w:r w:rsidRPr="005C304E">
        <w:rPr>
          <w:rFonts w:hint="eastAsia"/>
          <w:szCs w:val="21"/>
        </w:rPr>
        <w:t>5 s</w:t>
      </w:r>
      <w:r w:rsidRPr="005C304E">
        <w:rPr>
          <w:rFonts w:hint="eastAsia"/>
          <w:szCs w:val="21"/>
        </w:rPr>
        <w:t>，按顺序感知其中的刺激感和</w:t>
      </w:r>
      <w:proofErr w:type="gramStart"/>
      <w:r w:rsidRPr="005C304E">
        <w:rPr>
          <w:rFonts w:hint="eastAsia"/>
          <w:szCs w:val="21"/>
        </w:rPr>
        <w:t>涩感</w:t>
      </w:r>
      <w:proofErr w:type="gramEnd"/>
      <w:r w:rsidRPr="005C304E">
        <w:rPr>
          <w:rFonts w:hint="eastAsia"/>
          <w:szCs w:val="21"/>
        </w:rPr>
        <w:t>。</w:t>
      </w:r>
      <w:proofErr w:type="gramStart"/>
      <w:r w:rsidRPr="00557DC8">
        <w:rPr>
          <w:rFonts w:hint="eastAsia"/>
          <w:szCs w:val="21"/>
        </w:rPr>
        <w:t>评价员</w:t>
      </w:r>
      <w:proofErr w:type="gramEnd"/>
      <w:r w:rsidRPr="00557DC8">
        <w:rPr>
          <w:rFonts w:hint="eastAsia"/>
          <w:szCs w:val="21"/>
        </w:rPr>
        <w:t>通过嘴巴吸入空气，进行短促、连续的呼吸，使样品中的挥发性化合物进入后鼻根。品尝样品后，先咀嚼</w:t>
      </w:r>
      <w:r w:rsidRPr="00557DC8">
        <w:rPr>
          <w:rFonts w:hint="eastAsia"/>
          <w:szCs w:val="21"/>
        </w:rPr>
        <w:t>5 g</w:t>
      </w:r>
      <w:r w:rsidRPr="00557DC8">
        <w:rPr>
          <w:rFonts w:hint="eastAsia"/>
          <w:szCs w:val="21"/>
        </w:rPr>
        <w:t>青苹果</w:t>
      </w:r>
      <w:r w:rsidRPr="00557DC8">
        <w:rPr>
          <w:rFonts w:hint="eastAsia"/>
          <w:szCs w:val="21"/>
        </w:rPr>
        <w:t>10 s</w:t>
      </w:r>
      <w:r w:rsidRPr="00557DC8">
        <w:rPr>
          <w:rFonts w:hint="eastAsia"/>
          <w:szCs w:val="21"/>
        </w:rPr>
        <w:t>，吐出，再用清水漱口，休息至少</w:t>
      </w:r>
      <w:r w:rsidRPr="00557DC8">
        <w:rPr>
          <w:rFonts w:hint="eastAsia"/>
          <w:szCs w:val="21"/>
        </w:rPr>
        <w:t>5 min</w:t>
      </w:r>
      <w:r w:rsidRPr="00557DC8">
        <w:rPr>
          <w:rFonts w:hint="eastAsia"/>
          <w:szCs w:val="21"/>
        </w:rPr>
        <w:t>后，评价下一个样品。</w:t>
      </w:r>
      <w:r w:rsidR="00804384" w:rsidRPr="00CE2875">
        <w:t>每次评价样品总数不超过</w:t>
      </w:r>
      <w:r w:rsidR="00804384">
        <w:t>6</w:t>
      </w:r>
      <w:r w:rsidR="00804384" w:rsidRPr="00CE2875">
        <w:t>个，评价时间不超过</w:t>
      </w:r>
      <w:r w:rsidR="00804384">
        <w:t>9</w:t>
      </w:r>
      <w:r w:rsidR="00804384" w:rsidRPr="00CE2875">
        <w:t>0 min</w:t>
      </w:r>
      <w:r w:rsidR="00804384">
        <w:rPr>
          <w:rFonts w:hint="eastAsia"/>
        </w:rPr>
        <w:t>。</w:t>
      </w:r>
      <w:r w:rsidRPr="00CE4E9A">
        <w:rPr>
          <w:rFonts w:hint="eastAsia"/>
          <w:szCs w:val="21"/>
        </w:rPr>
        <w:t>并在</w:t>
      </w:r>
      <w:r w:rsidRPr="00CE4E9A">
        <w:rPr>
          <w:rFonts w:hint="eastAsia"/>
          <w:szCs w:val="21"/>
        </w:rPr>
        <w:t>0</w:t>
      </w:r>
      <w:r w:rsidRPr="00CE4E9A">
        <w:rPr>
          <w:rFonts w:hint="eastAsia"/>
          <w:szCs w:val="21"/>
        </w:rPr>
        <w:t>～</w:t>
      </w:r>
      <w:r>
        <w:rPr>
          <w:szCs w:val="21"/>
        </w:rPr>
        <w:t>10</w:t>
      </w:r>
      <w:r w:rsidRPr="00CE4E9A">
        <w:rPr>
          <w:rFonts w:hint="eastAsia"/>
          <w:szCs w:val="21"/>
        </w:rPr>
        <w:t xml:space="preserve"> cm</w:t>
      </w:r>
      <w:r w:rsidRPr="00CE4E9A">
        <w:rPr>
          <w:rFonts w:hint="eastAsia"/>
          <w:szCs w:val="21"/>
        </w:rPr>
        <w:t>标度上对感官属性的强度进行评分。</w:t>
      </w:r>
      <w:r w:rsidRPr="005C304E">
        <w:rPr>
          <w:rFonts w:hint="eastAsia"/>
          <w:szCs w:val="21"/>
        </w:rPr>
        <w:t>如</w:t>
      </w:r>
      <w:proofErr w:type="gramStart"/>
      <w:r w:rsidRPr="005C304E">
        <w:rPr>
          <w:rFonts w:hint="eastAsia"/>
          <w:szCs w:val="21"/>
        </w:rPr>
        <w:t>评价员</w:t>
      </w:r>
      <w:proofErr w:type="gramEnd"/>
      <w:r w:rsidRPr="005C304E">
        <w:rPr>
          <w:rFonts w:hint="eastAsia"/>
          <w:szCs w:val="21"/>
        </w:rPr>
        <w:t>感知到强烈的负面属性，可停止</w:t>
      </w:r>
      <w:proofErr w:type="gramStart"/>
      <w:r w:rsidRPr="005C304E">
        <w:rPr>
          <w:rFonts w:hint="eastAsia"/>
          <w:szCs w:val="21"/>
        </w:rPr>
        <w:t>品尝此</w:t>
      </w:r>
      <w:proofErr w:type="gramEnd"/>
      <w:r w:rsidRPr="005C304E">
        <w:rPr>
          <w:rFonts w:hint="eastAsia"/>
          <w:szCs w:val="21"/>
        </w:rPr>
        <w:t>样品，并在评分表上记录原因。</w:t>
      </w:r>
    </w:p>
    <w:p w14:paraId="79B349A2" w14:textId="44D358D9" w:rsidR="00B677CD" w:rsidRPr="006A08D0" w:rsidRDefault="006953C4" w:rsidP="006A08D0">
      <w:pPr>
        <w:adjustRightInd w:val="0"/>
        <w:spacing w:before="100" w:beforeAutospacing="1" w:after="100" w:afterAutospacing="1" w:line="360" w:lineRule="auto"/>
        <w:rPr>
          <w:rFonts w:eastAsia="黑体"/>
          <w:color w:val="000000"/>
          <w:sz w:val="24"/>
        </w:rPr>
      </w:pPr>
      <w:r w:rsidRPr="006A08D0">
        <w:rPr>
          <w:rFonts w:eastAsia="黑体" w:hint="eastAsia"/>
          <w:color w:val="000000"/>
          <w:sz w:val="24"/>
        </w:rPr>
        <w:t>三</w:t>
      </w:r>
      <w:r w:rsidR="00B677CD" w:rsidRPr="006A08D0">
        <w:rPr>
          <w:rFonts w:eastAsia="黑体" w:hint="eastAsia"/>
          <w:color w:val="000000"/>
          <w:sz w:val="24"/>
        </w:rPr>
        <w:t>、在标准体系中的位置，与现行相关法律、法规、规章及相关标准特别是强制性标准的协调性</w:t>
      </w:r>
    </w:p>
    <w:p w14:paraId="47AD9DB6" w14:textId="3846289A" w:rsidR="006953C4" w:rsidRDefault="00B677CD" w:rsidP="007C33CD">
      <w:pPr>
        <w:adjustRightInd w:val="0"/>
        <w:snapToGrid w:val="0"/>
        <w:spacing w:line="360" w:lineRule="auto"/>
        <w:ind w:firstLineChars="200" w:firstLine="420"/>
        <w:rPr>
          <w:szCs w:val="21"/>
        </w:rPr>
      </w:pPr>
      <w:r w:rsidRPr="00B677CD">
        <w:rPr>
          <w:rFonts w:hint="eastAsia"/>
          <w:szCs w:val="21"/>
        </w:rPr>
        <w:t>本标准为首次制定。本标准内容</w:t>
      </w:r>
      <w:r w:rsidR="006953C4">
        <w:rPr>
          <w:rFonts w:hint="eastAsia"/>
          <w:szCs w:val="21"/>
        </w:rPr>
        <w:t>不违反现行法律、法规</w:t>
      </w:r>
      <w:r w:rsidR="00C121EA">
        <w:rPr>
          <w:rFonts w:hint="eastAsia"/>
          <w:szCs w:val="21"/>
        </w:rPr>
        <w:t>及其他国家标准</w:t>
      </w:r>
      <w:r w:rsidR="006953C4">
        <w:rPr>
          <w:rFonts w:hint="eastAsia"/>
          <w:szCs w:val="21"/>
        </w:rPr>
        <w:t>。在标准的制定过程中，本标准的术语定义、技术要求</w:t>
      </w:r>
      <w:r w:rsidRPr="00B677CD">
        <w:rPr>
          <w:rFonts w:hint="eastAsia"/>
          <w:szCs w:val="21"/>
        </w:rPr>
        <w:t>等</w:t>
      </w:r>
      <w:r w:rsidR="006953C4">
        <w:rPr>
          <w:rFonts w:hint="eastAsia"/>
          <w:szCs w:val="21"/>
        </w:rPr>
        <w:t>规范</w:t>
      </w:r>
      <w:r w:rsidRPr="00B677CD">
        <w:rPr>
          <w:rFonts w:hint="eastAsia"/>
          <w:szCs w:val="21"/>
        </w:rPr>
        <w:t>引用了现行国家标准的相关规定，确保了本标准的实用性和可行</w:t>
      </w:r>
      <w:r w:rsidR="00801341">
        <w:rPr>
          <w:rFonts w:hint="eastAsia"/>
          <w:szCs w:val="21"/>
        </w:rPr>
        <w:t>性</w:t>
      </w:r>
      <w:r w:rsidRPr="00B677CD">
        <w:rPr>
          <w:rFonts w:hint="eastAsia"/>
          <w:szCs w:val="21"/>
        </w:rPr>
        <w:t>。</w:t>
      </w:r>
    </w:p>
    <w:p w14:paraId="13AFFF26" w14:textId="06B7583D" w:rsidR="00B677CD" w:rsidRPr="006A08D0" w:rsidRDefault="006953C4" w:rsidP="006A08D0">
      <w:pPr>
        <w:adjustRightInd w:val="0"/>
        <w:spacing w:before="100" w:beforeAutospacing="1" w:after="100" w:afterAutospacing="1" w:line="360" w:lineRule="auto"/>
        <w:rPr>
          <w:rFonts w:eastAsia="黑体"/>
          <w:color w:val="000000"/>
          <w:sz w:val="24"/>
        </w:rPr>
      </w:pPr>
      <w:r w:rsidRPr="006A08D0">
        <w:rPr>
          <w:rFonts w:eastAsia="黑体" w:hint="eastAsia"/>
          <w:color w:val="000000"/>
          <w:sz w:val="24"/>
        </w:rPr>
        <w:t>四</w:t>
      </w:r>
      <w:r w:rsidR="00B677CD" w:rsidRPr="006A08D0">
        <w:rPr>
          <w:rFonts w:eastAsia="黑体" w:hint="eastAsia"/>
          <w:color w:val="000000"/>
          <w:sz w:val="24"/>
        </w:rPr>
        <w:t>、重大分歧意见的处理经过和依据</w:t>
      </w:r>
    </w:p>
    <w:p w14:paraId="7D80AA63" w14:textId="77777777" w:rsidR="007C33CD" w:rsidRPr="00B677CD" w:rsidRDefault="007C33CD" w:rsidP="007C33CD">
      <w:pPr>
        <w:adjustRightInd w:val="0"/>
        <w:snapToGrid w:val="0"/>
        <w:spacing w:line="360" w:lineRule="auto"/>
        <w:ind w:left="360"/>
        <w:rPr>
          <w:szCs w:val="21"/>
        </w:rPr>
      </w:pPr>
      <w:r w:rsidRPr="00B677CD">
        <w:rPr>
          <w:rFonts w:hint="eastAsia"/>
          <w:szCs w:val="21"/>
        </w:rPr>
        <w:t>无。</w:t>
      </w:r>
    </w:p>
    <w:p w14:paraId="51C63D5C" w14:textId="7A833123" w:rsidR="00B677CD" w:rsidRPr="006A08D0" w:rsidRDefault="006953C4" w:rsidP="006A08D0">
      <w:pPr>
        <w:adjustRightInd w:val="0"/>
        <w:spacing w:before="100" w:beforeAutospacing="1" w:after="100" w:afterAutospacing="1" w:line="360" w:lineRule="auto"/>
        <w:rPr>
          <w:rFonts w:eastAsia="黑体"/>
          <w:color w:val="000000"/>
          <w:sz w:val="24"/>
        </w:rPr>
      </w:pPr>
      <w:r w:rsidRPr="006A08D0">
        <w:rPr>
          <w:rFonts w:eastAsia="黑体" w:hint="eastAsia"/>
          <w:color w:val="000000"/>
          <w:sz w:val="24"/>
        </w:rPr>
        <w:t>五</w:t>
      </w:r>
      <w:r w:rsidR="00B677CD" w:rsidRPr="006A08D0">
        <w:rPr>
          <w:rFonts w:eastAsia="黑体" w:hint="eastAsia"/>
          <w:color w:val="000000"/>
          <w:sz w:val="24"/>
        </w:rPr>
        <w:t>、标准性质的建议说明</w:t>
      </w:r>
    </w:p>
    <w:p w14:paraId="62B5DC48" w14:textId="3DD1CF1F" w:rsidR="00B677CD" w:rsidRPr="00B677CD" w:rsidRDefault="00B677CD" w:rsidP="007C33CD">
      <w:pPr>
        <w:adjustRightInd w:val="0"/>
        <w:snapToGrid w:val="0"/>
        <w:spacing w:line="360" w:lineRule="auto"/>
        <w:ind w:firstLineChars="200" w:firstLine="420"/>
        <w:rPr>
          <w:szCs w:val="21"/>
        </w:rPr>
      </w:pPr>
      <w:r w:rsidRPr="00B677CD">
        <w:rPr>
          <w:rFonts w:hint="eastAsia"/>
          <w:szCs w:val="21"/>
        </w:rPr>
        <w:t>建议本标准定为团体推荐标准，试行</w:t>
      </w:r>
      <w:r w:rsidRPr="00B677CD">
        <w:rPr>
          <w:szCs w:val="21"/>
        </w:rPr>
        <w:t>1</w:t>
      </w:r>
      <w:r w:rsidRPr="00B677CD">
        <w:rPr>
          <w:rFonts w:hint="eastAsia"/>
          <w:szCs w:val="21"/>
        </w:rPr>
        <w:t>年后，根据实施情况对本标准进行补充完善，可申请为行业标准</w:t>
      </w:r>
      <w:r w:rsidR="006953C4">
        <w:rPr>
          <w:rFonts w:hint="eastAsia"/>
          <w:szCs w:val="21"/>
        </w:rPr>
        <w:t>。</w:t>
      </w:r>
    </w:p>
    <w:p w14:paraId="2EECADA8" w14:textId="32D39577" w:rsidR="00B677CD" w:rsidRPr="006A08D0" w:rsidRDefault="006953C4" w:rsidP="006A08D0">
      <w:pPr>
        <w:adjustRightInd w:val="0"/>
        <w:spacing w:before="100" w:beforeAutospacing="1" w:after="100" w:afterAutospacing="1" w:line="360" w:lineRule="auto"/>
        <w:rPr>
          <w:rFonts w:eastAsia="黑体"/>
          <w:color w:val="000000"/>
          <w:sz w:val="24"/>
        </w:rPr>
      </w:pPr>
      <w:r w:rsidRPr="006A08D0">
        <w:rPr>
          <w:rFonts w:eastAsia="黑体" w:hint="eastAsia"/>
          <w:color w:val="000000"/>
          <w:sz w:val="24"/>
        </w:rPr>
        <w:t>六</w:t>
      </w:r>
      <w:r w:rsidR="00B677CD" w:rsidRPr="006A08D0">
        <w:rPr>
          <w:rFonts w:eastAsia="黑体" w:hint="eastAsia"/>
          <w:color w:val="000000"/>
          <w:sz w:val="24"/>
        </w:rPr>
        <w:t>、贯彻标准要求和措施建议（包括组织措施、技术措施、过渡办法、实施日期等）</w:t>
      </w:r>
    </w:p>
    <w:p w14:paraId="7A19B983" w14:textId="77777777" w:rsidR="006953C4" w:rsidRDefault="00B677CD" w:rsidP="00B677CD">
      <w:pPr>
        <w:adjustRightInd w:val="0"/>
        <w:snapToGrid w:val="0"/>
        <w:spacing w:line="360" w:lineRule="auto"/>
        <w:ind w:left="360"/>
        <w:rPr>
          <w:szCs w:val="21"/>
        </w:rPr>
      </w:pPr>
      <w:r w:rsidRPr="00B677CD">
        <w:rPr>
          <w:rFonts w:hint="eastAsia"/>
          <w:szCs w:val="21"/>
        </w:rPr>
        <w:lastRenderedPageBreak/>
        <w:t>（</w:t>
      </w:r>
      <w:r w:rsidRPr="00B677CD">
        <w:rPr>
          <w:szCs w:val="21"/>
        </w:rPr>
        <w:t>1</w:t>
      </w:r>
      <w:r w:rsidRPr="00B677CD">
        <w:rPr>
          <w:rFonts w:hint="eastAsia"/>
          <w:szCs w:val="21"/>
        </w:rPr>
        <w:t>）首先应在实施前保证文本的充足供应，让每个使用者都能及时得到文本。这是保证标准贯彻实</w:t>
      </w:r>
    </w:p>
    <w:p w14:paraId="48CEDFA5" w14:textId="47EEDB23" w:rsidR="00B677CD" w:rsidRPr="00B677CD" w:rsidRDefault="00B677CD" w:rsidP="006953C4">
      <w:pPr>
        <w:adjustRightInd w:val="0"/>
        <w:snapToGrid w:val="0"/>
        <w:spacing w:line="360" w:lineRule="auto"/>
        <w:rPr>
          <w:szCs w:val="21"/>
        </w:rPr>
      </w:pPr>
      <w:r w:rsidRPr="00B677CD">
        <w:rPr>
          <w:rFonts w:hint="eastAsia"/>
          <w:szCs w:val="21"/>
        </w:rPr>
        <w:t>施的基础。</w:t>
      </w:r>
    </w:p>
    <w:p w14:paraId="4366A012" w14:textId="77777777" w:rsidR="00B677CD" w:rsidRPr="00B677CD" w:rsidRDefault="00B677CD" w:rsidP="00B677CD">
      <w:pPr>
        <w:adjustRightInd w:val="0"/>
        <w:snapToGrid w:val="0"/>
        <w:spacing w:line="360" w:lineRule="auto"/>
        <w:ind w:left="360"/>
        <w:rPr>
          <w:szCs w:val="21"/>
        </w:rPr>
      </w:pPr>
      <w:r w:rsidRPr="00B677CD">
        <w:rPr>
          <w:rFonts w:hint="eastAsia"/>
          <w:szCs w:val="21"/>
        </w:rPr>
        <w:t>（</w:t>
      </w:r>
      <w:r w:rsidRPr="00B677CD">
        <w:rPr>
          <w:szCs w:val="21"/>
        </w:rPr>
        <w:t>2</w:t>
      </w:r>
      <w:r w:rsidRPr="00B677CD">
        <w:rPr>
          <w:rFonts w:hint="eastAsia"/>
          <w:szCs w:val="21"/>
        </w:rPr>
        <w:t>）发布后、实施前应将信息在媒体上广为宣传。</w:t>
      </w:r>
    </w:p>
    <w:p w14:paraId="5317B84A" w14:textId="77777777" w:rsidR="00B677CD" w:rsidRDefault="00B677CD" w:rsidP="00B677CD">
      <w:pPr>
        <w:adjustRightInd w:val="0"/>
        <w:snapToGrid w:val="0"/>
        <w:spacing w:line="360" w:lineRule="auto"/>
        <w:ind w:left="360"/>
        <w:rPr>
          <w:szCs w:val="21"/>
        </w:rPr>
      </w:pPr>
      <w:r w:rsidRPr="00B677CD">
        <w:rPr>
          <w:rFonts w:hint="eastAsia"/>
          <w:szCs w:val="21"/>
        </w:rPr>
        <w:t>（</w:t>
      </w:r>
      <w:r w:rsidRPr="00B677CD">
        <w:rPr>
          <w:szCs w:val="21"/>
        </w:rPr>
        <w:t>3</w:t>
      </w:r>
      <w:r w:rsidRPr="00B677CD">
        <w:rPr>
          <w:rFonts w:hint="eastAsia"/>
          <w:szCs w:val="21"/>
        </w:rPr>
        <w:t>）实施的过渡期宜定为</w:t>
      </w:r>
      <w:r w:rsidRPr="00B677CD">
        <w:rPr>
          <w:szCs w:val="21"/>
        </w:rPr>
        <w:t>3</w:t>
      </w:r>
      <w:r w:rsidRPr="00B677CD">
        <w:rPr>
          <w:rFonts w:hint="eastAsia"/>
          <w:szCs w:val="21"/>
        </w:rPr>
        <w:t>个月。</w:t>
      </w:r>
    </w:p>
    <w:p w14:paraId="10879B38" w14:textId="77777777" w:rsidR="006953C4" w:rsidRPr="0087349C" w:rsidRDefault="006953C4" w:rsidP="0087349C">
      <w:pPr>
        <w:adjustRightInd w:val="0"/>
        <w:snapToGrid w:val="0"/>
        <w:spacing w:line="360" w:lineRule="auto"/>
        <w:rPr>
          <w:szCs w:val="21"/>
        </w:rPr>
      </w:pPr>
    </w:p>
    <w:p w14:paraId="5005E259" w14:textId="595AEECA" w:rsidR="00B677CD" w:rsidRPr="00C121EA" w:rsidRDefault="006953C4" w:rsidP="006953C4">
      <w:pPr>
        <w:adjustRightInd w:val="0"/>
        <w:snapToGrid w:val="0"/>
        <w:spacing w:line="360" w:lineRule="auto"/>
        <w:rPr>
          <w:rFonts w:ascii="黑体" w:eastAsia="黑体" w:hAnsi="黑体"/>
          <w:sz w:val="24"/>
        </w:rPr>
      </w:pPr>
      <w:r w:rsidRPr="00C121EA">
        <w:rPr>
          <w:rFonts w:ascii="黑体" w:eastAsia="黑体" w:hAnsi="黑体" w:hint="eastAsia"/>
          <w:sz w:val="24"/>
        </w:rPr>
        <w:t>七</w:t>
      </w:r>
      <w:r w:rsidR="00B677CD" w:rsidRPr="00C121EA">
        <w:rPr>
          <w:rFonts w:ascii="黑体" w:eastAsia="黑体" w:hAnsi="黑体" w:hint="eastAsia"/>
          <w:sz w:val="24"/>
        </w:rPr>
        <w:t>、废止现行相关标准的建议</w:t>
      </w:r>
    </w:p>
    <w:p w14:paraId="7E314F24" w14:textId="0CC946A7" w:rsidR="00B677CD" w:rsidRDefault="00B677CD" w:rsidP="00B677CD">
      <w:pPr>
        <w:adjustRightInd w:val="0"/>
        <w:snapToGrid w:val="0"/>
        <w:spacing w:line="360" w:lineRule="auto"/>
        <w:ind w:left="360"/>
        <w:rPr>
          <w:szCs w:val="21"/>
        </w:rPr>
      </w:pPr>
      <w:r w:rsidRPr="00B677CD">
        <w:rPr>
          <w:rFonts w:hint="eastAsia"/>
          <w:szCs w:val="21"/>
        </w:rPr>
        <w:t>本标准为首次制定，不涉及废止现行有关标准的问题。</w:t>
      </w:r>
    </w:p>
    <w:p w14:paraId="59F25EC0" w14:textId="77777777" w:rsidR="006953C4" w:rsidRDefault="006953C4" w:rsidP="006953C4">
      <w:pPr>
        <w:adjustRightInd w:val="0"/>
        <w:snapToGrid w:val="0"/>
        <w:spacing w:line="360" w:lineRule="auto"/>
        <w:rPr>
          <w:szCs w:val="21"/>
        </w:rPr>
      </w:pPr>
    </w:p>
    <w:p w14:paraId="517A065A" w14:textId="51FBE2E1" w:rsidR="00B677CD" w:rsidRPr="00C121EA" w:rsidRDefault="006953C4" w:rsidP="006953C4">
      <w:pPr>
        <w:adjustRightInd w:val="0"/>
        <w:snapToGrid w:val="0"/>
        <w:spacing w:line="360" w:lineRule="auto"/>
        <w:rPr>
          <w:rFonts w:ascii="黑体" w:eastAsia="黑体" w:hAnsi="黑体"/>
          <w:sz w:val="24"/>
        </w:rPr>
      </w:pPr>
      <w:r w:rsidRPr="00C121EA">
        <w:rPr>
          <w:rFonts w:ascii="黑体" w:eastAsia="黑体" w:hAnsi="黑体" w:hint="eastAsia"/>
          <w:sz w:val="24"/>
        </w:rPr>
        <w:t>八</w:t>
      </w:r>
      <w:r w:rsidR="00B677CD" w:rsidRPr="00C121EA">
        <w:rPr>
          <w:rFonts w:ascii="黑体" w:eastAsia="黑体" w:hAnsi="黑体" w:hint="eastAsia"/>
          <w:sz w:val="24"/>
        </w:rPr>
        <w:t>、其它应予说明的事项</w:t>
      </w:r>
    </w:p>
    <w:p w14:paraId="20A831BD" w14:textId="51528715" w:rsidR="00B677CD" w:rsidRPr="00B677CD" w:rsidRDefault="00B677CD" w:rsidP="00B677CD">
      <w:pPr>
        <w:adjustRightInd w:val="0"/>
        <w:snapToGrid w:val="0"/>
        <w:spacing w:line="360" w:lineRule="auto"/>
        <w:ind w:left="360"/>
        <w:rPr>
          <w:szCs w:val="21"/>
        </w:rPr>
      </w:pPr>
      <w:r w:rsidRPr="00B677CD">
        <w:rPr>
          <w:rFonts w:hint="eastAsia"/>
          <w:szCs w:val="21"/>
        </w:rPr>
        <w:t>无。</w:t>
      </w:r>
    </w:p>
    <w:p w14:paraId="7470A421" w14:textId="1CD7C730" w:rsidR="008F6325" w:rsidRDefault="00B677CD" w:rsidP="008F6325">
      <w:pPr>
        <w:spacing w:line="360" w:lineRule="auto"/>
        <w:ind w:right="189" w:firstLineChars="200" w:firstLine="420"/>
        <w:jc w:val="right"/>
        <w:rPr>
          <w:color w:val="000000"/>
          <w:szCs w:val="21"/>
        </w:rPr>
      </w:pPr>
      <w:r>
        <w:rPr>
          <w:rFonts w:hint="eastAsia"/>
          <w:color w:val="000000"/>
          <w:szCs w:val="21"/>
        </w:rPr>
        <w:t>《</w:t>
      </w:r>
      <w:r w:rsidR="0087349C">
        <w:rPr>
          <w:rFonts w:hint="eastAsia"/>
          <w:color w:val="000000"/>
          <w:szCs w:val="21"/>
        </w:rPr>
        <w:t>花生油感官评价</w:t>
      </w:r>
      <w:r>
        <w:rPr>
          <w:rFonts w:hint="eastAsia"/>
          <w:color w:val="000000"/>
          <w:szCs w:val="21"/>
        </w:rPr>
        <w:t>》</w:t>
      </w:r>
      <w:r w:rsidR="008F6325" w:rsidRPr="002B27EF">
        <w:rPr>
          <w:color w:val="000000"/>
          <w:szCs w:val="21"/>
        </w:rPr>
        <w:t>标准制订工作组</w:t>
      </w:r>
    </w:p>
    <w:p w14:paraId="4551FF87" w14:textId="0FB4A30A" w:rsidR="00965C0A" w:rsidRPr="002B27EF" w:rsidRDefault="00B677CD" w:rsidP="0087349C">
      <w:pPr>
        <w:spacing w:line="360" w:lineRule="auto"/>
        <w:ind w:right="240" w:firstLineChars="200" w:firstLine="420"/>
        <w:jc w:val="right"/>
      </w:pPr>
      <w:r>
        <w:rPr>
          <w:color w:val="000000"/>
          <w:szCs w:val="21"/>
        </w:rPr>
        <w:t>20</w:t>
      </w:r>
      <w:r w:rsidR="0087349C">
        <w:rPr>
          <w:color w:val="000000"/>
          <w:szCs w:val="21"/>
        </w:rPr>
        <w:t>21</w:t>
      </w:r>
      <w:r w:rsidR="008F6325">
        <w:rPr>
          <w:rFonts w:hint="eastAsia"/>
          <w:color w:val="000000"/>
          <w:szCs w:val="21"/>
        </w:rPr>
        <w:t>年</w:t>
      </w:r>
      <w:r w:rsidR="0087349C">
        <w:rPr>
          <w:color w:val="000000"/>
          <w:szCs w:val="21"/>
        </w:rPr>
        <w:t>8</w:t>
      </w:r>
      <w:r w:rsidR="008F6325">
        <w:rPr>
          <w:rFonts w:hint="eastAsia"/>
          <w:color w:val="000000"/>
          <w:szCs w:val="21"/>
        </w:rPr>
        <w:t>月</w:t>
      </w:r>
    </w:p>
    <w:sectPr w:rsidR="00965C0A" w:rsidRPr="002B27EF">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8F2B8" w14:textId="77777777" w:rsidR="00EA24D7" w:rsidRDefault="00EA24D7" w:rsidP="001753C4">
      <w:r>
        <w:separator/>
      </w:r>
    </w:p>
  </w:endnote>
  <w:endnote w:type="continuationSeparator" w:id="0">
    <w:p w14:paraId="0995D966" w14:textId="77777777" w:rsidR="00EA24D7" w:rsidRDefault="00EA24D7" w:rsidP="0017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B71F2" w14:textId="77777777" w:rsidR="00D95C84" w:rsidRDefault="00D95C8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D0EF388" w14:textId="77777777" w:rsidR="00D95C84" w:rsidRDefault="00D95C8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C1FE" w14:textId="608FEFA6" w:rsidR="00D95C84" w:rsidRDefault="00D95C8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7E0552">
      <w:rPr>
        <w:rStyle w:val="a7"/>
        <w:noProof/>
      </w:rPr>
      <w:t>7</w:t>
    </w:r>
    <w:r>
      <w:rPr>
        <w:rStyle w:val="a7"/>
      </w:rPr>
      <w:fldChar w:fldCharType="end"/>
    </w:r>
  </w:p>
  <w:p w14:paraId="2B3FF3EF" w14:textId="77777777" w:rsidR="00D95C84" w:rsidRDefault="00D95C8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11278" w14:textId="77777777" w:rsidR="00EA24D7" w:rsidRDefault="00EA24D7" w:rsidP="001753C4">
      <w:r>
        <w:separator/>
      </w:r>
    </w:p>
  </w:footnote>
  <w:footnote w:type="continuationSeparator" w:id="0">
    <w:p w14:paraId="2BA05E92" w14:textId="77777777" w:rsidR="00EA24D7" w:rsidRDefault="00EA24D7" w:rsidP="00175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91163"/>
    <w:multiLevelType w:val="multilevel"/>
    <w:tmpl w:val="855EE14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7D492DAD"/>
    <w:multiLevelType w:val="multilevel"/>
    <w:tmpl w:val="85F0D270"/>
    <w:lvl w:ilvl="0">
      <w:start w:val="1"/>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49E"/>
    <w:rsid w:val="00001DF6"/>
    <w:rsid w:val="0000299C"/>
    <w:rsid w:val="00004E1A"/>
    <w:rsid w:val="00005E23"/>
    <w:rsid w:val="00006B00"/>
    <w:rsid w:val="000070A4"/>
    <w:rsid w:val="00011F4C"/>
    <w:rsid w:val="0001655D"/>
    <w:rsid w:val="0002660D"/>
    <w:rsid w:val="000304FE"/>
    <w:rsid w:val="00031F86"/>
    <w:rsid w:val="0003232B"/>
    <w:rsid w:val="000345C9"/>
    <w:rsid w:val="00037D2F"/>
    <w:rsid w:val="00040AAD"/>
    <w:rsid w:val="00041A3A"/>
    <w:rsid w:val="00041F99"/>
    <w:rsid w:val="0004619C"/>
    <w:rsid w:val="00054909"/>
    <w:rsid w:val="00056F4F"/>
    <w:rsid w:val="00057B75"/>
    <w:rsid w:val="000648A8"/>
    <w:rsid w:val="00065CBD"/>
    <w:rsid w:val="0006665A"/>
    <w:rsid w:val="00070C97"/>
    <w:rsid w:val="000715B5"/>
    <w:rsid w:val="000749A5"/>
    <w:rsid w:val="00074E92"/>
    <w:rsid w:val="000831C8"/>
    <w:rsid w:val="00084984"/>
    <w:rsid w:val="00084B31"/>
    <w:rsid w:val="000868A2"/>
    <w:rsid w:val="00091FE3"/>
    <w:rsid w:val="00094B6C"/>
    <w:rsid w:val="00095D11"/>
    <w:rsid w:val="00097AF2"/>
    <w:rsid w:val="000A07C9"/>
    <w:rsid w:val="000B09AA"/>
    <w:rsid w:val="000B572E"/>
    <w:rsid w:val="000B79F1"/>
    <w:rsid w:val="000C0731"/>
    <w:rsid w:val="000C084B"/>
    <w:rsid w:val="000C08B2"/>
    <w:rsid w:val="000C0CC2"/>
    <w:rsid w:val="000C0D1F"/>
    <w:rsid w:val="000C5DC6"/>
    <w:rsid w:val="000D6EE6"/>
    <w:rsid w:val="000D79BA"/>
    <w:rsid w:val="000E20A8"/>
    <w:rsid w:val="000E7129"/>
    <w:rsid w:val="000F0CB1"/>
    <w:rsid w:val="000F2467"/>
    <w:rsid w:val="000F4601"/>
    <w:rsid w:val="000F5250"/>
    <w:rsid w:val="000F6933"/>
    <w:rsid w:val="00100794"/>
    <w:rsid w:val="001009AC"/>
    <w:rsid w:val="00102034"/>
    <w:rsid w:val="00102211"/>
    <w:rsid w:val="0010257E"/>
    <w:rsid w:val="00107A9A"/>
    <w:rsid w:val="00111951"/>
    <w:rsid w:val="001147A9"/>
    <w:rsid w:val="00114C6E"/>
    <w:rsid w:val="0011797C"/>
    <w:rsid w:val="0012399E"/>
    <w:rsid w:val="001259AC"/>
    <w:rsid w:val="00125F16"/>
    <w:rsid w:val="001268E5"/>
    <w:rsid w:val="00130F8D"/>
    <w:rsid w:val="0013323D"/>
    <w:rsid w:val="001340AC"/>
    <w:rsid w:val="0013446E"/>
    <w:rsid w:val="0013677B"/>
    <w:rsid w:val="00137F23"/>
    <w:rsid w:val="00144E09"/>
    <w:rsid w:val="00145B98"/>
    <w:rsid w:val="00147240"/>
    <w:rsid w:val="001511D1"/>
    <w:rsid w:val="00151942"/>
    <w:rsid w:val="0015535D"/>
    <w:rsid w:val="00156AF5"/>
    <w:rsid w:val="001622EB"/>
    <w:rsid w:val="001676DB"/>
    <w:rsid w:val="00173C55"/>
    <w:rsid w:val="001753C4"/>
    <w:rsid w:val="00177851"/>
    <w:rsid w:val="00182985"/>
    <w:rsid w:val="00182A6A"/>
    <w:rsid w:val="00184B01"/>
    <w:rsid w:val="00185847"/>
    <w:rsid w:val="001913E3"/>
    <w:rsid w:val="00192156"/>
    <w:rsid w:val="001944D1"/>
    <w:rsid w:val="001A05AF"/>
    <w:rsid w:val="001A0C35"/>
    <w:rsid w:val="001A0FF3"/>
    <w:rsid w:val="001A4F8E"/>
    <w:rsid w:val="001A6652"/>
    <w:rsid w:val="001A79CB"/>
    <w:rsid w:val="001B0673"/>
    <w:rsid w:val="001B4E38"/>
    <w:rsid w:val="001C4641"/>
    <w:rsid w:val="001C5FC9"/>
    <w:rsid w:val="001D62EB"/>
    <w:rsid w:val="001E1638"/>
    <w:rsid w:val="001E5A08"/>
    <w:rsid w:val="001F0526"/>
    <w:rsid w:val="001F5711"/>
    <w:rsid w:val="00204E2F"/>
    <w:rsid w:val="00206494"/>
    <w:rsid w:val="00210E54"/>
    <w:rsid w:val="0021380B"/>
    <w:rsid w:val="00224A57"/>
    <w:rsid w:val="00226B70"/>
    <w:rsid w:val="002313AE"/>
    <w:rsid w:val="002316CD"/>
    <w:rsid w:val="00237BA8"/>
    <w:rsid w:val="00252D3F"/>
    <w:rsid w:val="002544C6"/>
    <w:rsid w:val="00256F26"/>
    <w:rsid w:val="00262B5B"/>
    <w:rsid w:val="002643D7"/>
    <w:rsid w:val="0027644C"/>
    <w:rsid w:val="00280AC8"/>
    <w:rsid w:val="00283DF5"/>
    <w:rsid w:val="0028629D"/>
    <w:rsid w:val="00286310"/>
    <w:rsid w:val="002871AE"/>
    <w:rsid w:val="002917B7"/>
    <w:rsid w:val="00291B6F"/>
    <w:rsid w:val="00291DA7"/>
    <w:rsid w:val="0029350B"/>
    <w:rsid w:val="00297D71"/>
    <w:rsid w:val="002A0903"/>
    <w:rsid w:val="002A6EE4"/>
    <w:rsid w:val="002A72DE"/>
    <w:rsid w:val="002A7C9E"/>
    <w:rsid w:val="002B27EF"/>
    <w:rsid w:val="002B47A1"/>
    <w:rsid w:val="002B4C1F"/>
    <w:rsid w:val="002C135B"/>
    <w:rsid w:val="002C33FC"/>
    <w:rsid w:val="002C6C7B"/>
    <w:rsid w:val="002C77C3"/>
    <w:rsid w:val="002D03FC"/>
    <w:rsid w:val="002D1846"/>
    <w:rsid w:val="002D1F88"/>
    <w:rsid w:val="002D2347"/>
    <w:rsid w:val="002D2364"/>
    <w:rsid w:val="002D34BA"/>
    <w:rsid w:val="002E3F33"/>
    <w:rsid w:val="002E6911"/>
    <w:rsid w:val="002E70DB"/>
    <w:rsid w:val="002E714C"/>
    <w:rsid w:val="002E7C41"/>
    <w:rsid w:val="00302003"/>
    <w:rsid w:val="003025E2"/>
    <w:rsid w:val="003046B7"/>
    <w:rsid w:val="00305151"/>
    <w:rsid w:val="0030660B"/>
    <w:rsid w:val="003072D9"/>
    <w:rsid w:val="0031309D"/>
    <w:rsid w:val="00313901"/>
    <w:rsid w:val="00314868"/>
    <w:rsid w:val="00316E13"/>
    <w:rsid w:val="00327BF6"/>
    <w:rsid w:val="00332A29"/>
    <w:rsid w:val="003362AF"/>
    <w:rsid w:val="0034301C"/>
    <w:rsid w:val="00343A71"/>
    <w:rsid w:val="0034608D"/>
    <w:rsid w:val="00350130"/>
    <w:rsid w:val="003511E9"/>
    <w:rsid w:val="00352D56"/>
    <w:rsid w:val="00355825"/>
    <w:rsid w:val="00357E3C"/>
    <w:rsid w:val="00360FA1"/>
    <w:rsid w:val="003678FF"/>
    <w:rsid w:val="00367E31"/>
    <w:rsid w:val="003736D2"/>
    <w:rsid w:val="00380446"/>
    <w:rsid w:val="00382D3F"/>
    <w:rsid w:val="00386D1D"/>
    <w:rsid w:val="003900F8"/>
    <w:rsid w:val="00393DA2"/>
    <w:rsid w:val="00394444"/>
    <w:rsid w:val="003946BB"/>
    <w:rsid w:val="00394CED"/>
    <w:rsid w:val="003974F8"/>
    <w:rsid w:val="003A13F7"/>
    <w:rsid w:val="003A4A87"/>
    <w:rsid w:val="003A58BB"/>
    <w:rsid w:val="003B606F"/>
    <w:rsid w:val="003C2CD2"/>
    <w:rsid w:val="003C577B"/>
    <w:rsid w:val="003C5FDF"/>
    <w:rsid w:val="003C78A9"/>
    <w:rsid w:val="003D0CB5"/>
    <w:rsid w:val="003D24A1"/>
    <w:rsid w:val="003D2865"/>
    <w:rsid w:val="003D3720"/>
    <w:rsid w:val="003D4F0D"/>
    <w:rsid w:val="003D6002"/>
    <w:rsid w:val="003E10E9"/>
    <w:rsid w:val="003E1E1F"/>
    <w:rsid w:val="003E208A"/>
    <w:rsid w:val="003E4C5F"/>
    <w:rsid w:val="003E512A"/>
    <w:rsid w:val="003E56B6"/>
    <w:rsid w:val="003E7FEB"/>
    <w:rsid w:val="003F3209"/>
    <w:rsid w:val="003F47CA"/>
    <w:rsid w:val="003F59E4"/>
    <w:rsid w:val="004011A9"/>
    <w:rsid w:val="004019B0"/>
    <w:rsid w:val="004063D6"/>
    <w:rsid w:val="004066CF"/>
    <w:rsid w:val="00406883"/>
    <w:rsid w:val="0041095D"/>
    <w:rsid w:val="0041108D"/>
    <w:rsid w:val="00411621"/>
    <w:rsid w:val="004146B4"/>
    <w:rsid w:val="004147B0"/>
    <w:rsid w:val="00417659"/>
    <w:rsid w:val="00422A70"/>
    <w:rsid w:val="0042376D"/>
    <w:rsid w:val="0042699B"/>
    <w:rsid w:val="004311A2"/>
    <w:rsid w:val="0043230E"/>
    <w:rsid w:val="00432BE3"/>
    <w:rsid w:val="00432C61"/>
    <w:rsid w:val="00432FB8"/>
    <w:rsid w:val="00436053"/>
    <w:rsid w:val="00441A9F"/>
    <w:rsid w:val="00441B84"/>
    <w:rsid w:val="00441CA6"/>
    <w:rsid w:val="004443AE"/>
    <w:rsid w:val="00445F61"/>
    <w:rsid w:val="00447980"/>
    <w:rsid w:val="00450BA8"/>
    <w:rsid w:val="00454E2D"/>
    <w:rsid w:val="00461318"/>
    <w:rsid w:val="0046720B"/>
    <w:rsid w:val="004705B6"/>
    <w:rsid w:val="004722D4"/>
    <w:rsid w:val="004728A2"/>
    <w:rsid w:val="00482484"/>
    <w:rsid w:val="00485B19"/>
    <w:rsid w:val="00486273"/>
    <w:rsid w:val="00486702"/>
    <w:rsid w:val="004869F0"/>
    <w:rsid w:val="00487ABE"/>
    <w:rsid w:val="00490B12"/>
    <w:rsid w:val="00490C51"/>
    <w:rsid w:val="00492C79"/>
    <w:rsid w:val="004931D0"/>
    <w:rsid w:val="00494E8F"/>
    <w:rsid w:val="00495367"/>
    <w:rsid w:val="004A2519"/>
    <w:rsid w:val="004A4249"/>
    <w:rsid w:val="004A47B7"/>
    <w:rsid w:val="004A544F"/>
    <w:rsid w:val="004A60A4"/>
    <w:rsid w:val="004A708E"/>
    <w:rsid w:val="004A768D"/>
    <w:rsid w:val="004B0CF9"/>
    <w:rsid w:val="004B0D5C"/>
    <w:rsid w:val="004B11B9"/>
    <w:rsid w:val="004B1F8B"/>
    <w:rsid w:val="004B2CD8"/>
    <w:rsid w:val="004B3FD6"/>
    <w:rsid w:val="004B62A8"/>
    <w:rsid w:val="004C0E80"/>
    <w:rsid w:val="004C4AA4"/>
    <w:rsid w:val="004C7711"/>
    <w:rsid w:val="004D0B29"/>
    <w:rsid w:val="004E1B9B"/>
    <w:rsid w:val="004E743D"/>
    <w:rsid w:val="004F1143"/>
    <w:rsid w:val="004F28C4"/>
    <w:rsid w:val="005017DF"/>
    <w:rsid w:val="005027FF"/>
    <w:rsid w:val="00502DD4"/>
    <w:rsid w:val="00503008"/>
    <w:rsid w:val="00506EB6"/>
    <w:rsid w:val="005113E9"/>
    <w:rsid w:val="00512D14"/>
    <w:rsid w:val="0051499F"/>
    <w:rsid w:val="0051515D"/>
    <w:rsid w:val="0051621C"/>
    <w:rsid w:val="00520179"/>
    <w:rsid w:val="00523682"/>
    <w:rsid w:val="00523AD3"/>
    <w:rsid w:val="00524CE2"/>
    <w:rsid w:val="005252F3"/>
    <w:rsid w:val="00532BFB"/>
    <w:rsid w:val="0053325F"/>
    <w:rsid w:val="005338D0"/>
    <w:rsid w:val="00533BE0"/>
    <w:rsid w:val="00533CD4"/>
    <w:rsid w:val="00536832"/>
    <w:rsid w:val="005373FC"/>
    <w:rsid w:val="00547E02"/>
    <w:rsid w:val="0055037B"/>
    <w:rsid w:val="00551BF2"/>
    <w:rsid w:val="00553672"/>
    <w:rsid w:val="00553DFE"/>
    <w:rsid w:val="00557B77"/>
    <w:rsid w:val="005614BF"/>
    <w:rsid w:val="005630D2"/>
    <w:rsid w:val="005654DB"/>
    <w:rsid w:val="005703E9"/>
    <w:rsid w:val="00572574"/>
    <w:rsid w:val="00574127"/>
    <w:rsid w:val="005746A0"/>
    <w:rsid w:val="0057664F"/>
    <w:rsid w:val="00576C9E"/>
    <w:rsid w:val="00577233"/>
    <w:rsid w:val="00577E4A"/>
    <w:rsid w:val="0058651C"/>
    <w:rsid w:val="005873D5"/>
    <w:rsid w:val="00590AB3"/>
    <w:rsid w:val="00595565"/>
    <w:rsid w:val="00596896"/>
    <w:rsid w:val="005A0A7F"/>
    <w:rsid w:val="005A190E"/>
    <w:rsid w:val="005A6FDB"/>
    <w:rsid w:val="005B14E7"/>
    <w:rsid w:val="005B4DF1"/>
    <w:rsid w:val="005C21F7"/>
    <w:rsid w:val="005C4B9A"/>
    <w:rsid w:val="005C632F"/>
    <w:rsid w:val="005C704D"/>
    <w:rsid w:val="005E1918"/>
    <w:rsid w:val="005E2B28"/>
    <w:rsid w:val="005E2B74"/>
    <w:rsid w:val="005E4157"/>
    <w:rsid w:val="005E7732"/>
    <w:rsid w:val="005F3A75"/>
    <w:rsid w:val="005F5A40"/>
    <w:rsid w:val="00602DB9"/>
    <w:rsid w:val="00604D52"/>
    <w:rsid w:val="006063BC"/>
    <w:rsid w:val="00610410"/>
    <w:rsid w:val="00614E18"/>
    <w:rsid w:val="00615B23"/>
    <w:rsid w:val="00620991"/>
    <w:rsid w:val="006214D0"/>
    <w:rsid w:val="00624425"/>
    <w:rsid w:val="00627EE9"/>
    <w:rsid w:val="00631112"/>
    <w:rsid w:val="00632B8F"/>
    <w:rsid w:val="006374C3"/>
    <w:rsid w:val="0063787B"/>
    <w:rsid w:val="006401B6"/>
    <w:rsid w:val="0064362A"/>
    <w:rsid w:val="006437DD"/>
    <w:rsid w:val="00644F50"/>
    <w:rsid w:val="00646C79"/>
    <w:rsid w:val="00647250"/>
    <w:rsid w:val="00647D76"/>
    <w:rsid w:val="00652666"/>
    <w:rsid w:val="00654579"/>
    <w:rsid w:val="00661BD2"/>
    <w:rsid w:val="00666BDC"/>
    <w:rsid w:val="0066750C"/>
    <w:rsid w:val="006705FC"/>
    <w:rsid w:val="00672319"/>
    <w:rsid w:val="006727C0"/>
    <w:rsid w:val="0067410F"/>
    <w:rsid w:val="006754DF"/>
    <w:rsid w:val="00675C76"/>
    <w:rsid w:val="00675D52"/>
    <w:rsid w:val="00676988"/>
    <w:rsid w:val="00677A93"/>
    <w:rsid w:val="00681922"/>
    <w:rsid w:val="00681B0B"/>
    <w:rsid w:val="006839AD"/>
    <w:rsid w:val="006842AC"/>
    <w:rsid w:val="00685393"/>
    <w:rsid w:val="006906D9"/>
    <w:rsid w:val="00690CC9"/>
    <w:rsid w:val="006944CC"/>
    <w:rsid w:val="006953C4"/>
    <w:rsid w:val="006A08D0"/>
    <w:rsid w:val="006A1107"/>
    <w:rsid w:val="006A470F"/>
    <w:rsid w:val="006A531F"/>
    <w:rsid w:val="006A68DC"/>
    <w:rsid w:val="006A73E5"/>
    <w:rsid w:val="006B546A"/>
    <w:rsid w:val="006C1BC3"/>
    <w:rsid w:val="006C58FF"/>
    <w:rsid w:val="006C740F"/>
    <w:rsid w:val="006C7A4F"/>
    <w:rsid w:val="006D268C"/>
    <w:rsid w:val="006D4479"/>
    <w:rsid w:val="006D4A9C"/>
    <w:rsid w:val="006D60BD"/>
    <w:rsid w:val="006D7588"/>
    <w:rsid w:val="006D7707"/>
    <w:rsid w:val="006F40F9"/>
    <w:rsid w:val="00701DEC"/>
    <w:rsid w:val="0071467A"/>
    <w:rsid w:val="007146F3"/>
    <w:rsid w:val="00723F84"/>
    <w:rsid w:val="00725F40"/>
    <w:rsid w:val="00726844"/>
    <w:rsid w:val="00732521"/>
    <w:rsid w:val="007340AB"/>
    <w:rsid w:val="00734E14"/>
    <w:rsid w:val="00736680"/>
    <w:rsid w:val="0074477F"/>
    <w:rsid w:val="007450E5"/>
    <w:rsid w:val="00751908"/>
    <w:rsid w:val="00752F2C"/>
    <w:rsid w:val="00753B7D"/>
    <w:rsid w:val="00755DC2"/>
    <w:rsid w:val="00761C44"/>
    <w:rsid w:val="007627BE"/>
    <w:rsid w:val="00763B57"/>
    <w:rsid w:val="00764827"/>
    <w:rsid w:val="00771A86"/>
    <w:rsid w:val="00775C7B"/>
    <w:rsid w:val="007760F0"/>
    <w:rsid w:val="0078259A"/>
    <w:rsid w:val="00783181"/>
    <w:rsid w:val="00783698"/>
    <w:rsid w:val="007863D7"/>
    <w:rsid w:val="00786A78"/>
    <w:rsid w:val="0079054D"/>
    <w:rsid w:val="00790FC8"/>
    <w:rsid w:val="00797204"/>
    <w:rsid w:val="007977AC"/>
    <w:rsid w:val="00797800"/>
    <w:rsid w:val="00797DDC"/>
    <w:rsid w:val="007A01F4"/>
    <w:rsid w:val="007A20E7"/>
    <w:rsid w:val="007A2BBB"/>
    <w:rsid w:val="007A4630"/>
    <w:rsid w:val="007A7C42"/>
    <w:rsid w:val="007B0AF6"/>
    <w:rsid w:val="007B2052"/>
    <w:rsid w:val="007C0B14"/>
    <w:rsid w:val="007C19F7"/>
    <w:rsid w:val="007C33CD"/>
    <w:rsid w:val="007C4A7B"/>
    <w:rsid w:val="007D65FB"/>
    <w:rsid w:val="007D7CB9"/>
    <w:rsid w:val="007E0284"/>
    <w:rsid w:val="007E0552"/>
    <w:rsid w:val="007E36A2"/>
    <w:rsid w:val="007E4326"/>
    <w:rsid w:val="007F2EA8"/>
    <w:rsid w:val="007F73A7"/>
    <w:rsid w:val="00801341"/>
    <w:rsid w:val="00804384"/>
    <w:rsid w:val="00810B08"/>
    <w:rsid w:val="00812050"/>
    <w:rsid w:val="00812D6D"/>
    <w:rsid w:val="00813667"/>
    <w:rsid w:val="008206B6"/>
    <w:rsid w:val="008217A4"/>
    <w:rsid w:val="008217C2"/>
    <w:rsid w:val="00824DEB"/>
    <w:rsid w:val="00827BDA"/>
    <w:rsid w:val="00827DDE"/>
    <w:rsid w:val="00830B3B"/>
    <w:rsid w:val="00832F7A"/>
    <w:rsid w:val="008359F4"/>
    <w:rsid w:val="00841A8B"/>
    <w:rsid w:val="00844F76"/>
    <w:rsid w:val="008466F0"/>
    <w:rsid w:val="00851A3C"/>
    <w:rsid w:val="00855E43"/>
    <w:rsid w:val="00856F31"/>
    <w:rsid w:val="008637EB"/>
    <w:rsid w:val="008650C9"/>
    <w:rsid w:val="00865AF8"/>
    <w:rsid w:val="00865B93"/>
    <w:rsid w:val="00870899"/>
    <w:rsid w:val="00872E32"/>
    <w:rsid w:val="00872EAE"/>
    <w:rsid w:val="0087349C"/>
    <w:rsid w:val="00873619"/>
    <w:rsid w:val="00877BC0"/>
    <w:rsid w:val="00880104"/>
    <w:rsid w:val="00883064"/>
    <w:rsid w:val="00884C5E"/>
    <w:rsid w:val="00885B0D"/>
    <w:rsid w:val="0088601F"/>
    <w:rsid w:val="00887963"/>
    <w:rsid w:val="008879BC"/>
    <w:rsid w:val="0089138E"/>
    <w:rsid w:val="00891B1E"/>
    <w:rsid w:val="008A6C8E"/>
    <w:rsid w:val="008B2BF8"/>
    <w:rsid w:val="008B6EEB"/>
    <w:rsid w:val="008B6FD1"/>
    <w:rsid w:val="008C1BB9"/>
    <w:rsid w:val="008C2227"/>
    <w:rsid w:val="008C6E03"/>
    <w:rsid w:val="008D16CF"/>
    <w:rsid w:val="008D6020"/>
    <w:rsid w:val="008D665A"/>
    <w:rsid w:val="008E174F"/>
    <w:rsid w:val="008E20A5"/>
    <w:rsid w:val="008E3D5E"/>
    <w:rsid w:val="008E6CC8"/>
    <w:rsid w:val="008F2664"/>
    <w:rsid w:val="008F6325"/>
    <w:rsid w:val="0090074D"/>
    <w:rsid w:val="009078A8"/>
    <w:rsid w:val="00907EEC"/>
    <w:rsid w:val="0091089F"/>
    <w:rsid w:val="0091094F"/>
    <w:rsid w:val="00914661"/>
    <w:rsid w:val="00916DA3"/>
    <w:rsid w:val="00917103"/>
    <w:rsid w:val="00920545"/>
    <w:rsid w:val="0093490E"/>
    <w:rsid w:val="009406E3"/>
    <w:rsid w:val="00944A31"/>
    <w:rsid w:val="00945A79"/>
    <w:rsid w:val="00947B52"/>
    <w:rsid w:val="0095041E"/>
    <w:rsid w:val="0095227E"/>
    <w:rsid w:val="009576D0"/>
    <w:rsid w:val="00963D8F"/>
    <w:rsid w:val="00965C0A"/>
    <w:rsid w:val="0097188A"/>
    <w:rsid w:val="00973166"/>
    <w:rsid w:val="00974F67"/>
    <w:rsid w:val="00977510"/>
    <w:rsid w:val="00980D2D"/>
    <w:rsid w:val="00981E83"/>
    <w:rsid w:val="009843F6"/>
    <w:rsid w:val="00986346"/>
    <w:rsid w:val="00986B70"/>
    <w:rsid w:val="009907E4"/>
    <w:rsid w:val="0099144D"/>
    <w:rsid w:val="009968F8"/>
    <w:rsid w:val="009A221D"/>
    <w:rsid w:val="009A24C7"/>
    <w:rsid w:val="009A3BC4"/>
    <w:rsid w:val="009A481F"/>
    <w:rsid w:val="009A717B"/>
    <w:rsid w:val="009A795F"/>
    <w:rsid w:val="009A7F86"/>
    <w:rsid w:val="009B40BF"/>
    <w:rsid w:val="009B4456"/>
    <w:rsid w:val="009B698C"/>
    <w:rsid w:val="009C1C5F"/>
    <w:rsid w:val="009D00FA"/>
    <w:rsid w:val="009D30BA"/>
    <w:rsid w:val="009D3D21"/>
    <w:rsid w:val="009D3F1E"/>
    <w:rsid w:val="009D4668"/>
    <w:rsid w:val="009D53F6"/>
    <w:rsid w:val="009D6889"/>
    <w:rsid w:val="009D7AB2"/>
    <w:rsid w:val="009E05EE"/>
    <w:rsid w:val="009E18B9"/>
    <w:rsid w:val="009E6FCF"/>
    <w:rsid w:val="009E78AB"/>
    <w:rsid w:val="009F4F71"/>
    <w:rsid w:val="009F5B20"/>
    <w:rsid w:val="009F604E"/>
    <w:rsid w:val="009F6229"/>
    <w:rsid w:val="009F7447"/>
    <w:rsid w:val="009F7BB5"/>
    <w:rsid w:val="00A06FF1"/>
    <w:rsid w:val="00A11AB6"/>
    <w:rsid w:val="00A132E8"/>
    <w:rsid w:val="00A13600"/>
    <w:rsid w:val="00A175FF"/>
    <w:rsid w:val="00A32FE8"/>
    <w:rsid w:val="00A410A7"/>
    <w:rsid w:val="00A4135E"/>
    <w:rsid w:val="00A416A5"/>
    <w:rsid w:val="00A42365"/>
    <w:rsid w:val="00A4385E"/>
    <w:rsid w:val="00A43C1A"/>
    <w:rsid w:val="00A447E7"/>
    <w:rsid w:val="00A50193"/>
    <w:rsid w:val="00A52BAF"/>
    <w:rsid w:val="00A54B1D"/>
    <w:rsid w:val="00A550D7"/>
    <w:rsid w:val="00A56DC9"/>
    <w:rsid w:val="00A6205B"/>
    <w:rsid w:val="00A62CD2"/>
    <w:rsid w:val="00A632B4"/>
    <w:rsid w:val="00A634F8"/>
    <w:rsid w:val="00A65216"/>
    <w:rsid w:val="00A66534"/>
    <w:rsid w:val="00A66D53"/>
    <w:rsid w:val="00A739BE"/>
    <w:rsid w:val="00A76076"/>
    <w:rsid w:val="00A7734A"/>
    <w:rsid w:val="00A82086"/>
    <w:rsid w:val="00A82737"/>
    <w:rsid w:val="00A900CC"/>
    <w:rsid w:val="00A9211A"/>
    <w:rsid w:val="00A92142"/>
    <w:rsid w:val="00A92FA6"/>
    <w:rsid w:val="00A94557"/>
    <w:rsid w:val="00A95B55"/>
    <w:rsid w:val="00A95E8F"/>
    <w:rsid w:val="00A97B88"/>
    <w:rsid w:val="00AA58AA"/>
    <w:rsid w:val="00AB19C7"/>
    <w:rsid w:val="00AB7C2B"/>
    <w:rsid w:val="00AC0933"/>
    <w:rsid w:val="00AC0AC1"/>
    <w:rsid w:val="00AC0DF4"/>
    <w:rsid w:val="00AC12C7"/>
    <w:rsid w:val="00AC2F26"/>
    <w:rsid w:val="00AC493A"/>
    <w:rsid w:val="00AC62CD"/>
    <w:rsid w:val="00AD03ED"/>
    <w:rsid w:val="00AD5C9E"/>
    <w:rsid w:val="00AE1CA9"/>
    <w:rsid w:val="00AE32B0"/>
    <w:rsid w:val="00AE3860"/>
    <w:rsid w:val="00AE4036"/>
    <w:rsid w:val="00AE7FB6"/>
    <w:rsid w:val="00AF06FC"/>
    <w:rsid w:val="00AF2221"/>
    <w:rsid w:val="00AF276C"/>
    <w:rsid w:val="00AF7E66"/>
    <w:rsid w:val="00B00429"/>
    <w:rsid w:val="00B015D1"/>
    <w:rsid w:val="00B020C2"/>
    <w:rsid w:val="00B058BE"/>
    <w:rsid w:val="00B07BBB"/>
    <w:rsid w:val="00B1431B"/>
    <w:rsid w:val="00B14867"/>
    <w:rsid w:val="00B14C68"/>
    <w:rsid w:val="00B1792B"/>
    <w:rsid w:val="00B20EA1"/>
    <w:rsid w:val="00B2481E"/>
    <w:rsid w:val="00B25580"/>
    <w:rsid w:val="00B37822"/>
    <w:rsid w:val="00B4017A"/>
    <w:rsid w:val="00B42A01"/>
    <w:rsid w:val="00B43539"/>
    <w:rsid w:val="00B43692"/>
    <w:rsid w:val="00B441E5"/>
    <w:rsid w:val="00B45FF3"/>
    <w:rsid w:val="00B469C8"/>
    <w:rsid w:val="00B46D78"/>
    <w:rsid w:val="00B47F2F"/>
    <w:rsid w:val="00B54D0C"/>
    <w:rsid w:val="00B6061B"/>
    <w:rsid w:val="00B62A09"/>
    <w:rsid w:val="00B677CD"/>
    <w:rsid w:val="00B730C6"/>
    <w:rsid w:val="00B74ABE"/>
    <w:rsid w:val="00B74C41"/>
    <w:rsid w:val="00B828A0"/>
    <w:rsid w:val="00B8302F"/>
    <w:rsid w:val="00B860CB"/>
    <w:rsid w:val="00B87C1C"/>
    <w:rsid w:val="00B90734"/>
    <w:rsid w:val="00B95E79"/>
    <w:rsid w:val="00B96F57"/>
    <w:rsid w:val="00B975F2"/>
    <w:rsid w:val="00BA1052"/>
    <w:rsid w:val="00BA4B12"/>
    <w:rsid w:val="00BA611E"/>
    <w:rsid w:val="00BA6B03"/>
    <w:rsid w:val="00BA72C9"/>
    <w:rsid w:val="00BB0D53"/>
    <w:rsid w:val="00BB3C9A"/>
    <w:rsid w:val="00BB6272"/>
    <w:rsid w:val="00BB6512"/>
    <w:rsid w:val="00BB7481"/>
    <w:rsid w:val="00BC201B"/>
    <w:rsid w:val="00BC3ECD"/>
    <w:rsid w:val="00BC4748"/>
    <w:rsid w:val="00BC51EE"/>
    <w:rsid w:val="00BD42B7"/>
    <w:rsid w:val="00BE3EA9"/>
    <w:rsid w:val="00BE7228"/>
    <w:rsid w:val="00BF0D17"/>
    <w:rsid w:val="00BF1C47"/>
    <w:rsid w:val="00C05204"/>
    <w:rsid w:val="00C0618C"/>
    <w:rsid w:val="00C0648C"/>
    <w:rsid w:val="00C11B65"/>
    <w:rsid w:val="00C121EA"/>
    <w:rsid w:val="00C12434"/>
    <w:rsid w:val="00C16924"/>
    <w:rsid w:val="00C172AE"/>
    <w:rsid w:val="00C17E7C"/>
    <w:rsid w:val="00C20ED1"/>
    <w:rsid w:val="00C2273C"/>
    <w:rsid w:val="00C31ACE"/>
    <w:rsid w:val="00C33E73"/>
    <w:rsid w:val="00C37844"/>
    <w:rsid w:val="00C45748"/>
    <w:rsid w:val="00C47AC0"/>
    <w:rsid w:val="00C52D29"/>
    <w:rsid w:val="00C53987"/>
    <w:rsid w:val="00C6198F"/>
    <w:rsid w:val="00C63DF0"/>
    <w:rsid w:val="00C64A4A"/>
    <w:rsid w:val="00C70F29"/>
    <w:rsid w:val="00C73A01"/>
    <w:rsid w:val="00C7422E"/>
    <w:rsid w:val="00C8057E"/>
    <w:rsid w:val="00C82AF0"/>
    <w:rsid w:val="00C85D38"/>
    <w:rsid w:val="00C936E9"/>
    <w:rsid w:val="00C94685"/>
    <w:rsid w:val="00CA021C"/>
    <w:rsid w:val="00CA049A"/>
    <w:rsid w:val="00CA3805"/>
    <w:rsid w:val="00CB4791"/>
    <w:rsid w:val="00CC090A"/>
    <w:rsid w:val="00CC2C20"/>
    <w:rsid w:val="00CC6FD8"/>
    <w:rsid w:val="00CC7593"/>
    <w:rsid w:val="00CC7A8E"/>
    <w:rsid w:val="00CD0AC9"/>
    <w:rsid w:val="00CD0E00"/>
    <w:rsid w:val="00CD4344"/>
    <w:rsid w:val="00CD796A"/>
    <w:rsid w:val="00CE14C1"/>
    <w:rsid w:val="00CE1D73"/>
    <w:rsid w:val="00CE4FD3"/>
    <w:rsid w:val="00CE55DD"/>
    <w:rsid w:val="00CE5E2A"/>
    <w:rsid w:val="00CE6A46"/>
    <w:rsid w:val="00D00473"/>
    <w:rsid w:val="00D0144C"/>
    <w:rsid w:val="00D03D4D"/>
    <w:rsid w:val="00D053EC"/>
    <w:rsid w:val="00D059FC"/>
    <w:rsid w:val="00D111D8"/>
    <w:rsid w:val="00D1173C"/>
    <w:rsid w:val="00D13654"/>
    <w:rsid w:val="00D173D0"/>
    <w:rsid w:val="00D1755A"/>
    <w:rsid w:val="00D20302"/>
    <w:rsid w:val="00D210B4"/>
    <w:rsid w:val="00D22C34"/>
    <w:rsid w:val="00D23480"/>
    <w:rsid w:val="00D2426B"/>
    <w:rsid w:val="00D25111"/>
    <w:rsid w:val="00D26D7E"/>
    <w:rsid w:val="00D32577"/>
    <w:rsid w:val="00D358C5"/>
    <w:rsid w:val="00D37429"/>
    <w:rsid w:val="00D377A4"/>
    <w:rsid w:val="00D401A6"/>
    <w:rsid w:val="00D40993"/>
    <w:rsid w:val="00D44606"/>
    <w:rsid w:val="00D50F49"/>
    <w:rsid w:val="00D55C42"/>
    <w:rsid w:val="00D56F92"/>
    <w:rsid w:val="00D57BC2"/>
    <w:rsid w:val="00D6391E"/>
    <w:rsid w:val="00D651F6"/>
    <w:rsid w:val="00D66286"/>
    <w:rsid w:val="00D66BD3"/>
    <w:rsid w:val="00D70FDA"/>
    <w:rsid w:val="00D71698"/>
    <w:rsid w:val="00D73319"/>
    <w:rsid w:val="00D74CD9"/>
    <w:rsid w:val="00D80243"/>
    <w:rsid w:val="00D83821"/>
    <w:rsid w:val="00D83C1D"/>
    <w:rsid w:val="00D84583"/>
    <w:rsid w:val="00D85957"/>
    <w:rsid w:val="00D85DD8"/>
    <w:rsid w:val="00D87966"/>
    <w:rsid w:val="00D90DA8"/>
    <w:rsid w:val="00D91B17"/>
    <w:rsid w:val="00D91DAB"/>
    <w:rsid w:val="00D9319E"/>
    <w:rsid w:val="00D95638"/>
    <w:rsid w:val="00D95C84"/>
    <w:rsid w:val="00DA3195"/>
    <w:rsid w:val="00DB6BF4"/>
    <w:rsid w:val="00DC1048"/>
    <w:rsid w:val="00DC71EB"/>
    <w:rsid w:val="00DC7685"/>
    <w:rsid w:val="00DD0724"/>
    <w:rsid w:val="00DD37B2"/>
    <w:rsid w:val="00DD4AE9"/>
    <w:rsid w:val="00DD795E"/>
    <w:rsid w:val="00DE0A63"/>
    <w:rsid w:val="00DE0B5A"/>
    <w:rsid w:val="00DE0E20"/>
    <w:rsid w:val="00DE17FA"/>
    <w:rsid w:val="00DE288B"/>
    <w:rsid w:val="00DF087A"/>
    <w:rsid w:val="00DF0B2C"/>
    <w:rsid w:val="00DF151E"/>
    <w:rsid w:val="00DF26FA"/>
    <w:rsid w:val="00DF3967"/>
    <w:rsid w:val="00E01E95"/>
    <w:rsid w:val="00E06B98"/>
    <w:rsid w:val="00E105B1"/>
    <w:rsid w:val="00E106CA"/>
    <w:rsid w:val="00E11651"/>
    <w:rsid w:val="00E12DE2"/>
    <w:rsid w:val="00E15B90"/>
    <w:rsid w:val="00E30F9A"/>
    <w:rsid w:val="00E3140A"/>
    <w:rsid w:val="00E319BA"/>
    <w:rsid w:val="00E36A83"/>
    <w:rsid w:val="00E3733A"/>
    <w:rsid w:val="00E40FA4"/>
    <w:rsid w:val="00E46F84"/>
    <w:rsid w:val="00E47E09"/>
    <w:rsid w:val="00E529E6"/>
    <w:rsid w:val="00E61949"/>
    <w:rsid w:val="00E62FBD"/>
    <w:rsid w:val="00E66999"/>
    <w:rsid w:val="00E676E1"/>
    <w:rsid w:val="00E72EAB"/>
    <w:rsid w:val="00E74B3E"/>
    <w:rsid w:val="00E77980"/>
    <w:rsid w:val="00E83FDF"/>
    <w:rsid w:val="00E855CF"/>
    <w:rsid w:val="00E866FD"/>
    <w:rsid w:val="00E94155"/>
    <w:rsid w:val="00E9453D"/>
    <w:rsid w:val="00E966D2"/>
    <w:rsid w:val="00EA227E"/>
    <w:rsid w:val="00EA23E3"/>
    <w:rsid w:val="00EA24D7"/>
    <w:rsid w:val="00EA56A8"/>
    <w:rsid w:val="00EA7956"/>
    <w:rsid w:val="00EA79FC"/>
    <w:rsid w:val="00EB120A"/>
    <w:rsid w:val="00EB25F4"/>
    <w:rsid w:val="00EB33F3"/>
    <w:rsid w:val="00EB6527"/>
    <w:rsid w:val="00EC6215"/>
    <w:rsid w:val="00EC7DCE"/>
    <w:rsid w:val="00ED13D1"/>
    <w:rsid w:val="00ED1C76"/>
    <w:rsid w:val="00ED33E2"/>
    <w:rsid w:val="00ED4719"/>
    <w:rsid w:val="00ED75E5"/>
    <w:rsid w:val="00EE1F2E"/>
    <w:rsid w:val="00EE36B4"/>
    <w:rsid w:val="00EF16AD"/>
    <w:rsid w:val="00EF37A1"/>
    <w:rsid w:val="00EF4D9A"/>
    <w:rsid w:val="00EF4DDD"/>
    <w:rsid w:val="00F02EC9"/>
    <w:rsid w:val="00F033B9"/>
    <w:rsid w:val="00F056B8"/>
    <w:rsid w:val="00F07528"/>
    <w:rsid w:val="00F11B4D"/>
    <w:rsid w:val="00F137B0"/>
    <w:rsid w:val="00F220A4"/>
    <w:rsid w:val="00F228D2"/>
    <w:rsid w:val="00F22987"/>
    <w:rsid w:val="00F2508D"/>
    <w:rsid w:val="00F328F9"/>
    <w:rsid w:val="00F32E1A"/>
    <w:rsid w:val="00F34BDF"/>
    <w:rsid w:val="00F3637D"/>
    <w:rsid w:val="00F36DAE"/>
    <w:rsid w:val="00F374E1"/>
    <w:rsid w:val="00F40CE0"/>
    <w:rsid w:val="00F4583B"/>
    <w:rsid w:val="00F45EA5"/>
    <w:rsid w:val="00F46B21"/>
    <w:rsid w:val="00F5125A"/>
    <w:rsid w:val="00F52305"/>
    <w:rsid w:val="00F55D37"/>
    <w:rsid w:val="00F5799F"/>
    <w:rsid w:val="00F63736"/>
    <w:rsid w:val="00F70B83"/>
    <w:rsid w:val="00F80E16"/>
    <w:rsid w:val="00F817A4"/>
    <w:rsid w:val="00F82FFD"/>
    <w:rsid w:val="00F86EBB"/>
    <w:rsid w:val="00F87152"/>
    <w:rsid w:val="00F9149E"/>
    <w:rsid w:val="00F97067"/>
    <w:rsid w:val="00FA0245"/>
    <w:rsid w:val="00FA45CB"/>
    <w:rsid w:val="00FB12CE"/>
    <w:rsid w:val="00FB1525"/>
    <w:rsid w:val="00FB58F8"/>
    <w:rsid w:val="00FC6EC1"/>
    <w:rsid w:val="00FD0EB7"/>
    <w:rsid w:val="00FD14C6"/>
    <w:rsid w:val="00FD1B2F"/>
    <w:rsid w:val="00FD1D71"/>
    <w:rsid w:val="00FD31FC"/>
    <w:rsid w:val="00FD51FE"/>
    <w:rsid w:val="00FD60D5"/>
    <w:rsid w:val="00FD628F"/>
    <w:rsid w:val="00FD68EA"/>
    <w:rsid w:val="00FD6BB5"/>
    <w:rsid w:val="00FE2035"/>
    <w:rsid w:val="00FE47FF"/>
    <w:rsid w:val="00FE75A8"/>
    <w:rsid w:val="00FE7640"/>
    <w:rsid w:val="00FF1785"/>
    <w:rsid w:val="00FF391B"/>
    <w:rsid w:val="00FF5C96"/>
    <w:rsid w:val="00FF5D8B"/>
    <w:rsid w:val="00FF7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63095"/>
  <w15:docId w15:val="{27E1663D-853E-48A8-9201-2F11A6C58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1B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1B4E3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1B4E3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A175F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B4E38"/>
    <w:rPr>
      <w:rFonts w:ascii="Times New Roman" w:eastAsia="宋体" w:hAnsi="Times New Roman" w:cs="Times New Roman"/>
      <w:b/>
      <w:bCs/>
      <w:kern w:val="44"/>
      <w:sz w:val="44"/>
      <w:szCs w:val="44"/>
    </w:rPr>
  </w:style>
  <w:style w:type="character" w:customStyle="1" w:styleId="2Char">
    <w:name w:val="标题 2 Char"/>
    <w:basedOn w:val="a0"/>
    <w:link w:val="2"/>
    <w:uiPriority w:val="9"/>
    <w:semiHidden/>
    <w:rsid w:val="001B4E38"/>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A175FF"/>
    <w:rPr>
      <w:rFonts w:ascii="Times New Roman" w:eastAsia="宋体" w:hAnsi="Times New Roman" w:cs="Times New Roman"/>
      <w:b/>
      <w:bCs/>
      <w:sz w:val="32"/>
      <w:szCs w:val="32"/>
    </w:rPr>
  </w:style>
  <w:style w:type="paragraph" w:styleId="a3">
    <w:name w:val="header"/>
    <w:basedOn w:val="a"/>
    <w:link w:val="Char"/>
    <w:uiPriority w:val="99"/>
    <w:unhideWhenUsed/>
    <w:rsid w:val="001753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53C4"/>
    <w:rPr>
      <w:sz w:val="18"/>
      <w:szCs w:val="18"/>
    </w:rPr>
  </w:style>
  <w:style w:type="paragraph" w:styleId="a4">
    <w:name w:val="footer"/>
    <w:basedOn w:val="a"/>
    <w:link w:val="Char0"/>
    <w:uiPriority w:val="99"/>
    <w:unhideWhenUsed/>
    <w:rsid w:val="001753C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53C4"/>
    <w:rPr>
      <w:sz w:val="18"/>
      <w:szCs w:val="18"/>
    </w:rPr>
  </w:style>
  <w:style w:type="character" w:customStyle="1" w:styleId="datatitle1">
    <w:name w:val="datatitle1"/>
    <w:basedOn w:val="a0"/>
    <w:rsid w:val="006B546A"/>
    <w:rPr>
      <w:b/>
      <w:bCs/>
      <w:color w:val="10619F"/>
      <w:sz w:val="21"/>
      <w:szCs w:val="21"/>
    </w:rPr>
  </w:style>
  <w:style w:type="paragraph" w:customStyle="1" w:styleId="a5">
    <w:name w:val="段"/>
    <w:link w:val="Char1"/>
    <w:rsid w:val="001B4E38"/>
    <w:pPr>
      <w:autoSpaceDE w:val="0"/>
      <w:autoSpaceDN w:val="0"/>
      <w:ind w:firstLineChars="200" w:firstLine="200"/>
      <w:jc w:val="both"/>
    </w:pPr>
    <w:rPr>
      <w:rFonts w:ascii="宋体" w:eastAsia="宋体" w:hAnsi="Times New Roman" w:cs="Times New Roman"/>
      <w:noProof/>
      <w:kern w:val="0"/>
      <w:szCs w:val="20"/>
    </w:rPr>
  </w:style>
  <w:style w:type="paragraph" w:styleId="a6">
    <w:name w:val="Body Text Indent"/>
    <w:basedOn w:val="a"/>
    <w:link w:val="Char2"/>
    <w:rsid w:val="001B4E38"/>
    <w:pPr>
      <w:spacing w:line="360" w:lineRule="auto"/>
      <w:ind w:firstLineChars="400" w:firstLine="840"/>
    </w:pPr>
    <w:rPr>
      <w:color w:val="000000"/>
      <w:szCs w:val="21"/>
    </w:rPr>
  </w:style>
  <w:style w:type="character" w:customStyle="1" w:styleId="Char2">
    <w:name w:val="正文文本缩进 Char"/>
    <w:basedOn w:val="a0"/>
    <w:link w:val="a6"/>
    <w:rsid w:val="001B4E38"/>
    <w:rPr>
      <w:rFonts w:ascii="Times New Roman" w:eastAsia="宋体" w:hAnsi="Times New Roman" w:cs="Times New Roman"/>
      <w:color w:val="000000"/>
      <w:szCs w:val="21"/>
    </w:rPr>
  </w:style>
  <w:style w:type="character" w:styleId="a7">
    <w:name w:val="page number"/>
    <w:basedOn w:val="a0"/>
    <w:rsid w:val="00C0648C"/>
  </w:style>
  <w:style w:type="paragraph" w:customStyle="1" w:styleId="a8">
    <w:name w:val="一级条标题"/>
    <w:basedOn w:val="a"/>
    <w:next w:val="a5"/>
    <w:rsid w:val="00F2508D"/>
    <w:pPr>
      <w:widowControl/>
      <w:outlineLvl w:val="2"/>
    </w:pPr>
    <w:rPr>
      <w:rFonts w:ascii="黑体" w:eastAsia="黑体"/>
      <w:kern w:val="0"/>
      <w:szCs w:val="20"/>
    </w:rPr>
  </w:style>
  <w:style w:type="character" w:styleId="a9">
    <w:name w:val="annotation reference"/>
    <w:semiHidden/>
    <w:rsid w:val="00D1173C"/>
    <w:rPr>
      <w:sz w:val="21"/>
      <w:szCs w:val="21"/>
    </w:rPr>
  </w:style>
  <w:style w:type="paragraph" w:styleId="aa">
    <w:name w:val="annotation text"/>
    <w:basedOn w:val="a"/>
    <w:link w:val="Char3"/>
    <w:semiHidden/>
    <w:rsid w:val="00D1173C"/>
    <w:pPr>
      <w:jc w:val="left"/>
    </w:pPr>
  </w:style>
  <w:style w:type="character" w:customStyle="1" w:styleId="Char3">
    <w:name w:val="批注文字 Char"/>
    <w:basedOn w:val="a0"/>
    <w:link w:val="aa"/>
    <w:semiHidden/>
    <w:rsid w:val="00D1173C"/>
    <w:rPr>
      <w:rFonts w:ascii="Times New Roman" w:eastAsia="宋体" w:hAnsi="Times New Roman" w:cs="Times New Roman"/>
      <w:szCs w:val="24"/>
    </w:rPr>
  </w:style>
  <w:style w:type="paragraph" w:styleId="ab">
    <w:name w:val="Revision"/>
    <w:hidden/>
    <w:uiPriority w:val="99"/>
    <w:semiHidden/>
    <w:rsid w:val="00E06B98"/>
    <w:rPr>
      <w:rFonts w:ascii="Times New Roman" w:eastAsia="宋体" w:hAnsi="Times New Roman" w:cs="Times New Roman"/>
      <w:szCs w:val="24"/>
    </w:rPr>
  </w:style>
  <w:style w:type="paragraph" w:styleId="ac">
    <w:name w:val="Balloon Text"/>
    <w:basedOn w:val="a"/>
    <w:link w:val="Char4"/>
    <w:uiPriority w:val="99"/>
    <w:semiHidden/>
    <w:unhideWhenUsed/>
    <w:rsid w:val="00E06B98"/>
    <w:rPr>
      <w:sz w:val="18"/>
      <w:szCs w:val="18"/>
    </w:rPr>
  </w:style>
  <w:style w:type="character" w:customStyle="1" w:styleId="Char4">
    <w:name w:val="批注框文本 Char"/>
    <w:basedOn w:val="a0"/>
    <w:link w:val="ac"/>
    <w:uiPriority w:val="99"/>
    <w:semiHidden/>
    <w:rsid w:val="00E06B98"/>
    <w:rPr>
      <w:rFonts w:ascii="Times New Roman" w:eastAsia="宋体" w:hAnsi="Times New Roman" w:cs="Times New Roman"/>
      <w:sz w:val="18"/>
      <w:szCs w:val="18"/>
    </w:rPr>
  </w:style>
  <w:style w:type="paragraph" w:styleId="ad">
    <w:name w:val="Normal (Web)"/>
    <w:basedOn w:val="a"/>
    <w:uiPriority w:val="99"/>
    <w:unhideWhenUsed/>
    <w:rsid w:val="009C1C5F"/>
    <w:pPr>
      <w:widowControl/>
      <w:spacing w:before="100" w:beforeAutospacing="1" w:after="100" w:afterAutospacing="1"/>
      <w:jc w:val="left"/>
    </w:pPr>
    <w:rPr>
      <w:rFonts w:ascii="宋体" w:hAnsi="宋体" w:cs="宋体"/>
      <w:kern w:val="0"/>
      <w:sz w:val="24"/>
    </w:rPr>
  </w:style>
  <w:style w:type="paragraph" w:styleId="ae">
    <w:name w:val="caption"/>
    <w:basedOn w:val="a"/>
    <w:next w:val="a"/>
    <w:unhideWhenUsed/>
    <w:qFormat/>
    <w:rsid w:val="00FD68EA"/>
    <w:rPr>
      <w:rFonts w:ascii="Cambria" w:eastAsia="黑体" w:hAnsi="Cambria"/>
      <w:sz w:val="20"/>
      <w:szCs w:val="20"/>
    </w:rPr>
  </w:style>
  <w:style w:type="table" w:styleId="af">
    <w:name w:val="Table Grid"/>
    <w:basedOn w:val="a1"/>
    <w:uiPriority w:val="59"/>
    <w:rsid w:val="004A60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段 Char"/>
    <w:link w:val="a5"/>
    <w:rsid w:val="003974F8"/>
    <w:rPr>
      <w:rFonts w:ascii="宋体" w:eastAsia="宋体" w:hAnsi="Times New Roman" w:cs="Times New Roman"/>
      <w:noProof/>
      <w:kern w:val="0"/>
      <w:szCs w:val="20"/>
    </w:rPr>
  </w:style>
  <w:style w:type="paragraph" w:customStyle="1" w:styleId="af0">
    <w:name w:val="标准书脚_奇数页"/>
    <w:rsid w:val="003974F8"/>
    <w:pPr>
      <w:spacing w:before="120"/>
      <w:ind w:right="198"/>
      <w:jc w:val="right"/>
    </w:pPr>
    <w:rPr>
      <w:rFonts w:ascii="宋体" w:eastAsia="宋体" w:hAnsi="Times New Roman" w:cs="Times New Roman"/>
      <w:kern w:val="0"/>
      <w:sz w:val="18"/>
      <w:szCs w:val="18"/>
    </w:rPr>
  </w:style>
  <w:style w:type="paragraph" w:customStyle="1" w:styleId="af1">
    <w:name w:val="标准书眉_奇数页"/>
    <w:next w:val="a"/>
    <w:rsid w:val="003974F8"/>
    <w:pPr>
      <w:tabs>
        <w:tab w:val="center" w:pos="4154"/>
        <w:tab w:val="right" w:pos="8306"/>
      </w:tabs>
      <w:spacing w:after="220"/>
      <w:jc w:val="right"/>
    </w:pPr>
    <w:rPr>
      <w:rFonts w:ascii="黑体" w:eastAsia="黑体" w:hAnsi="Times New Roman" w:cs="Times New Roman"/>
      <w:noProof/>
      <w:kern w:val="0"/>
      <w:szCs w:val="21"/>
    </w:rPr>
  </w:style>
  <w:style w:type="paragraph" w:customStyle="1" w:styleId="af2">
    <w:name w:val="章标题"/>
    <w:next w:val="a5"/>
    <w:rsid w:val="003974F8"/>
    <w:pPr>
      <w:spacing w:beforeLines="100" w:before="312" w:afterLines="100" w:after="312"/>
      <w:jc w:val="both"/>
      <w:outlineLvl w:val="1"/>
    </w:pPr>
    <w:rPr>
      <w:rFonts w:ascii="黑体" w:eastAsia="黑体" w:hAnsi="Times New Roman" w:cs="Times New Roman"/>
      <w:kern w:val="0"/>
      <w:szCs w:val="20"/>
    </w:rPr>
  </w:style>
  <w:style w:type="paragraph" w:customStyle="1" w:styleId="af3">
    <w:name w:val="二级条标题"/>
    <w:basedOn w:val="a8"/>
    <w:next w:val="a5"/>
    <w:rsid w:val="003974F8"/>
    <w:pPr>
      <w:spacing w:beforeLines="50" w:before="50" w:afterLines="50" w:after="50"/>
      <w:jc w:val="left"/>
      <w:outlineLvl w:val="3"/>
    </w:pPr>
    <w:rPr>
      <w:szCs w:val="21"/>
    </w:rPr>
  </w:style>
  <w:style w:type="paragraph" w:customStyle="1" w:styleId="af4">
    <w:name w:val="四级条标题"/>
    <w:basedOn w:val="a"/>
    <w:next w:val="a5"/>
    <w:rsid w:val="003974F8"/>
    <w:pPr>
      <w:widowControl/>
      <w:spacing w:beforeLines="50" w:before="50" w:afterLines="50" w:after="50"/>
      <w:jc w:val="left"/>
      <w:outlineLvl w:val="5"/>
    </w:pPr>
    <w:rPr>
      <w:rFonts w:ascii="黑体" w:eastAsia="黑体"/>
      <w:kern w:val="0"/>
      <w:szCs w:val="21"/>
    </w:rPr>
  </w:style>
  <w:style w:type="paragraph" w:customStyle="1" w:styleId="af5">
    <w:name w:val="五级条标题"/>
    <w:basedOn w:val="af4"/>
    <w:next w:val="a5"/>
    <w:rsid w:val="003974F8"/>
    <w:pPr>
      <w:outlineLvl w:val="6"/>
    </w:pPr>
  </w:style>
  <w:style w:type="paragraph" w:styleId="af6">
    <w:name w:val="annotation subject"/>
    <w:basedOn w:val="aa"/>
    <w:next w:val="aa"/>
    <w:link w:val="Char5"/>
    <w:uiPriority w:val="99"/>
    <w:semiHidden/>
    <w:unhideWhenUsed/>
    <w:rsid w:val="00184B01"/>
    <w:rPr>
      <w:b/>
      <w:bCs/>
    </w:rPr>
  </w:style>
  <w:style w:type="character" w:customStyle="1" w:styleId="Char5">
    <w:name w:val="批注主题 Char"/>
    <w:basedOn w:val="Char3"/>
    <w:link w:val="af6"/>
    <w:uiPriority w:val="99"/>
    <w:semiHidden/>
    <w:rsid w:val="00184B01"/>
    <w:rPr>
      <w:rFonts w:ascii="Times New Roman" w:eastAsia="宋体" w:hAnsi="Times New Roman" w:cs="Times New Roman"/>
      <w:b/>
      <w:bCs/>
      <w:szCs w:val="24"/>
    </w:rPr>
  </w:style>
  <w:style w:type="paragraph" w:styleId="af7">
    <w:name w:val="List Paragraph"/>
    <w:basedOn w:val="a"/>
    <w:uiPriority w:val="34"/>
    <w:qFormat/>
    <w:rsid w:val="00144E09"/>
    <w:pPr>
      <w:ind w:firstLineChars="200" w:firstLine="420"/>
    </w:pPr>
  </w:style>
  <w:style w:type="paragraph" w:customStyle="1" w:styleId="Default">
    <w:name w:val="Default"/>
    <w:rsid w:val="00B677CD"/>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720580">
      <w:bodyDiv w:val="1"/>
      <w:marLeft w:val="0"/>
      <w:marRight w:val="0"/>
      <w:marTop w:val="0"/>
      <w:marBottom w:val="0"/>
      <w:divBdr>
        <w:top w:val="none" w:sz="0" w:space="0" w:color="auto"/>
        <w:left w:val="none" w:sz="0" w:space="0" w:color="auto"/>
        <w:bottom w:val="none" w:sz="0" w:space="0" w:color="auto"/>
        <w:right w:val="none" w:sz="0" w:space="0" w:color="auto"/>
      </w:divBdr>
    </w:div>
    <w:div w:id="368998176">
      <w:bodyDiv w:val="1"/>
      <w:marLeft w:val="0"/>
      <w:marRight w:val="0"/>
      <w:marTop w:val="0"/>
      <w:marBottom w:val="0"/>
      <w:divBdr>
        <w:top w:val="none" w:sz="0" w:space="0" w:color="auto"/>
        <w:left w:val="none" w:sz="0" w:space="0" w:color="auto"/>
        <w:bottom w:val="none" w:sz="0" w:space="0" w:color="auto"/>
        <w:right w:val="none" w:sz="0" w:space="0" w:color="auto"/>
      </w:divBdr>
    </w:div>
    <w:div w:id="378433546">
      <w:bodyDiv w:val="1"/>
      <w:marLeft w:val="0"/>
      <w:marRight w:val="0"/>
      <w:marTop w:val="0"/>
      <w:marBottom w:val="0"/>
      <w:divBdr>
        <w:top w:val="none" w:sz="0" w:space="0" w:color="auto"/>
        <w:left w:val="none" w:sz="0" w:space="0" w:color="auto"/>
        <w:bottom w:val="none" w:sz="0" w:space="0" w:color="auto"/>
        <w:right w:val="none" w:sz="0" w:space="0" w:color="auto"/>
      </w:divBdr>
    </w:div>
    <w:div w:id="402334296">
      <w:bodyDiv w:val="1"/>
      <w:marLeft w:val="0"/>
      <w:marRight w:val="0"/>
      <w:marTop w:val="0"/>
      <w:marBottom w:val="0"/>
      <w:divBdr>
        <w:top w:val="none" w:sz="0" w:space="0" w:color="auto"/>
        <w:left w:val="none" w:sz="0" w:space="0" w:color="auto"/>
        <w:bottom w:val="none" w:sz="0" w:space="0" w:color="auto"/>
        <w:right w:val="none" w:sz="0" w:space="0" w:color="auto"/>
      </w:divBdr>
    </w:div>
    <w:div w:id="463280108">
      <w:bodyDiv w:val="1"/>
      <w:marLeft w:val="0"/>
      <w:marRight w:val="0"/>
      <w:marTop w:val="0"/>
      <w:marBottom w:val="0"/>
      <w:divBdr>
        <w:top w:val="none" w:sz="0" w:space="0" w:color="auto"/>
        <w:left w:val="none" w:sz="0" w:space="0" w:color="auto"/>
        <w:bottom w:val="none" w:sz="0" w:space="0" w:color="auto"/>
        <w:right w:val="none" w:sz="0" w:space="0" w:color="auto"/>
      </w:divBdr>
    </w:div>
    <w:div w:id="744841063">
      <w:bodyDiv w:val="1"/>
      <w:marLeft w:val="0"/>
      <w:marRight w:val="0"/>
      <w:marTop w:val="0"/>
      <w:marBottom w:val="0"/>
      <w:divBdr>
        <w:top w:val="none" w:sz="0" w:space="0" w:color="auto"/>
        <w:left w:val="none" w:sz="0" w:space="0" w:color="auto"/>
        <w:bottom w:val="none" w:sz="0" w:space="0" w:color="auto"/>
        <w:right w:val="none" w:sz="0" w:space="0" w:color="auto"/>
      </w:divBdr>
    </w:div>
    <w:div w:id="805244533">
      <w:bodyDiv w:val="1"/>
      <w:marLeft w:val="0"/>
      <w:marRight w:val="0"/>
      <w:marTop w:val="0"/>
      <w:marBottom w:val="0"/>
      <w:divBdr>
        <w:top w:val="none" w:sz="0" w:space="0" w:color="auto"/>
        <w:left w:val="none" w:sz="0" w:space="0" w:color="auto"/>
        <w:bottom w:val="none" w:sz="0" w:space="0" w:color="auto"/>
        <w:right w:val="none" w:sz="0" w:space="0" w:color="auto"/>
      </w:divBdr>
    </w:div>
    <w:div w:id="1050956690">
      <w:bodyDiv w:val="1"/>
      <w:marLeft w:val="0"/>
      <w:marRight w:val="0"/>
      <w:marTop w:val="0"/>
      <w:marBottom w:val="0"/>
      <w:divBdr>
        <w:top w:val="none" w:sz="0" w:space="0" w:color="auto"/>
        <w:left w:val="none" w:sz="0" w:space="0" w:color="auto"/>
        <w:bottom w:val="none" w:sz="0" w:space="0" w:color="auto"/>
        <w:right w:val="none" w:sz="0" w:space="0" w:color="auto"/>
      </w:divBdr>
    </w:div>
    <w:div w:id="1058629247">
      <w:bodyDiv w:val="1"/>
      <w:marLeft w:val="0"/>
      <w:marRight w:val="0"/>
      <w:marTop w:val="0"/>
      <w:marBottom w:val="0"/>
      <w:divBdr>
        <w:top w:val="none" w:sz="0" w:space="0" w:color="auto"/>
        <w:left w:val="none" w:sz="0" w:space="0" w:color="auto"/>
        <w:bottom w:val="none" w:sz="0" w:space="0" w:color="auto"/>
        <w:right w:val="none" w:sz="0" w:space="0" w:color="auto"/>
      </w:divBdr>
    </w:div>
    <w:div w:id="1064374538">
      <w:bodyDiv w:val="1"/>
      <w:marLeft w:val="0"/>
      <w:marRight w:val="0"/>
      <w:marTop w:val="0"/>
      <w:marBottom w:val="0"/>
      <w:divBdr>
        <w:top w:val="none" w:sz="0" w:space="0" w:color="auto"/>
        <w:left w:val="none" w:sz="0" w:space="0" w:color="auto"/>
        <w:bottom w:val="none" w:sz="0" w:space="0" w:color="auto"/>
        <w:right w:val="none" w:sz="0" w:space="0" w:color="auto"/>
      </w:divBdr>
    </w:div>
    <w:div w:id="1650858933">
      <w:bodyDiv w:val="1"/>
      <w:marLeft w:val="0"/>
      <w:marRight w:val="0"/>
      <w:marTop w:val="0"/>
      <w:marBottom w:val="0"/>
      <w:divBdr>
        <w:top w:val="none" w:sz="0" w:space="0" w:color="auto"/>
        <w:left w:val="none" w:sz="0" w:space="0" w:color="auto"/>
        <w:bottom w:val="none" w:sz="0" w:space="0" w:color="auto"/>
        <w:right w:val="none" w:sz="0" w:space="0" w:color="auto"/>
      </w:divBdr>
    </w:div>
    <w:div w:id="175127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135B2-BDC9-4737-A4FE-7C61AF23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703</Words>
  <Characters>4010</Characters>
  <Application>Microsoft Office Word</Application>
  <DocSecurity>0</DocSecurity>
  <Lines>33</Lines>
  <Paragraphs>9</Paragraphs>
  <ScaleCrop>false</ScaleCrop>
  <Company>Sky123.Org</Company>
  <LinksUpToDate>false</LinksUpToDate>
  <CharactersWithSpaces>4704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苏晓霞 Xiaoxia SU</cp:lastModifiedBy>
  <cp:revision>3</cp:revision>
  <cp:lastPrinted>2014-08-14T10:49:00Z</cp:lastPrinted>
  <dcterms:created xsi:type="dcterms:W3CDTF">2021-08-12T08:41:00Z</dcterms:created>
  <dcterms:modified xsi:type="dcterms:W3CDTF">2021-08-12T10:20:00Z</dcterms:modified>
</cp:coreProperties>
</file>